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DC6EC2"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512B3">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541CD0" w:rsidP="00F71970">
      <w:pPr>
        <w:keepNext/>
        <w:keepLines/>
        <w:widowControl w:val="0"/>
        <w:suppressLineNumbers/>
        <w:suppressAutoHyphens/>
        <w:spacing w:line="360" w:lineRule="auto"/>
        <w:jc w:val="center"/>
        <w:rPr>
          <w:bCs/>
          <w:sz w:val="36"/>
          <w:szCs w:val="36"/>
        </w:rPr>
      </w:pPr>
      <w:r w:rsidRPr="0022438B">
        <w:rPr>
          <w:rStyle w:val="newsttl"/>
          <w:b/>
          <w:caps/>
          <w:sz w:val="28"/>
          <w:szCs w:val="28"/>
        </w:rPr>
        <w:t xml:space="preserve">на Выполнение работ по разработке рабочей и проектно-сметной документации  по объекту "Воздушная линия электропередач ВЛЗ-10 кВ, КЛ-10 кВ с пересечением железной дороги методом горизонтального бурения. Монтаж ВВ-10 кВ с устройством РЗА, монтаж ТП 10/0,4-160 кВа по адресу: РМ, Зубово-Полянский район, р.п. Умет, ул. </w:t>
      </w:r>
      <w:proofErr w:type="gramStart"/>
      <w:r w:rsidRPr="0022438B">
        <w:rPr>
          <w:rStyle w:val="newsttl"/>
          <w:b/>
          <w:caps/>
          <w:sz w:val="28"/>
          <w:szCs w:val="28"/>
        </w:rPr>
        <w:t>Ленинская</w:t>
      </w:r>
      <w:proofErr w:type="gramEnd"/>
      <w:r w:rsidRPr="0022438B">
        <w:rPr>
          <w:rStyle w:val="newsttl"/>
          <w:b/>
          <w:caps/>
          <w:sz w:val="28"/>
          <w:szCs w:val="28"/>
        </w:rPr>
        <w:t>"</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21</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32295A" w:rsidP="00496735">
            <w:pPr>
              <w:widowControl w:val="0"/>
              <w:tabs>
                <w:tab w:val="left" w:pos="426"/>
              </w:tabs>
              <w:jc w:val="left"/>
              <w:rPr>
                <w:sz w:val="22"/>
                <w:szCs w:val="22"/>
                <w:lang w:eastAsia="ar-SA"/>
              </w:rPr>
            </w:pPr>
            <w:r w:rsidRPr="0032295A">
              <w:rPr>
                <w:rFonts w:eastAsia="Calibri"/>
                <w:sz w:val="22"/>
                <w:szCs w:val="22"/>
                <w:lang w:eastAsia="en-US"/>
              </w:rPr>
              <w:t xml:space="preserve">Выполнение работ по разработке рабочей и проектно-сметной документации  по объекту "Воздушная линия электропередач ВЛЗ-10 </w:t>
            </w:r>
            <w:proofErr w:type="spellStart"/>
            <w:r w:rsidRPr="0032295A">
              <w:rPr>
                <w:rFonts w:eastAsia="Calibri"/>
                <w:sz w:val="22"/>
                <w:szCs w:val="22"/>
                <w:lang w:eastAsia="en-US"/>
              </w:rPr>
              <w:t>кВ</w:t>
            </w:r>
            <w:proofErr w:type="spellEnd"/>
            <w:r w:rsidRPr="0032295A">
              <w:rPr>
                <w:rFonts w:eastAsia="Calibri"/>
                <w:sz w:val="22"/>
                <w:szCs w:val="22"/>
                <w:lang w:eastAsia="en-US"/>
              </w:rPr>
              <w:t xml:space="preserve">, КЛ-10 </w:t>
            </w:r>
            <w:proofErr w:type="spellStart"/>
            <w:r w:rsidRPr="0032295A">
              <w:rPr>
                <w:rFonts w:eastAsia="Calibri"/>
                <w:sz w:val="22"/>
                <w:szCs w:val="22"/>
                <w:lang w:eastAsia="en-US"/>
              </w:rPr>
              <w:t>кВ</w:t>
            </w:r>
            <w:proofErr w:type="spellEnd"/>
            <w:r w:rsidRPr="0032295A">
              <w:rPr>
                <w:rFonts w:eastAsia="Calibri"/>
                <w:sz w:val="22"/>
                <w:szCs w:val="22"/>
                <w:lang w:eastAsia="en-US"/>
              </w:rPr>
              <w:t xml:space="preserve"> с пересечением железной дороги методом горизонтального бурения. Монтаж ВВ-10 </w:t>
            </w:r>
            <w:proofErr w:type="spellStart"/>
            <w:r w:rsidRPr="0032295A">
              <w:rPr>
                <w:rFonts w:eastAsia="Calibri"/>
                <w:sz w:val="22"/>
                <w:szCs w:val="22"/>
                <w:lang w:eastAsia="en-US"/>
              </w:rPr>
              <w:t>кВ</w:t>
            </w:r>
            <w:proofErr w:type="spellEnd"/>
            <w:r w:rsidRPr="0032295A">
              <w:rPr>
                <w:rFonts w:eastAsia="Calibri"/>
                <w:sz w:val="22"/>
                <w:szCs w:val="22"/>
                <w:lang w:eastAsia="en-US"/>
              </w:rPr>
              <w:t xml:space="preserve"> с устройством РЗА, монтаж ТП 10/0,4-160 </w:t>
            </w:r>
            <w:proofErr w:type="spellStart"/>
            <w:r w:rsidRPr="0032295A">
              <w:rPr>
                <w:rFonts w:eastAsia="Calibri"/>
                <w:sz w:val="22"/>
                <w:szCs w:val="22"/>
                <w:lang w:eastAsia="en-US"/>
              </w:rPr>
              <w:t>кВа</w:t>
            </w:r>
            <w:proofErr w:type="spellEnd"/>
            <w:r w:rsidRPr="0032295A">
              <w:rPr>
                <w:rFonts w:eastAsia="Calibri"/>
                <w:sz w:val="22"/>
                <w:szCs w:val="22"/>
                <w:lang w:eastAsia="en-US"/>
              </w:rPr>
              <w:t xml:space="preserve"> по адресу: РМ, Зубово-Полянский район, р.п. Умет, ул. </w:t>
            </w:r>
            <w:proofErr w:type="gramStart"/>
            <w:r w:rsidRPr="0032295A">
              <w:rPr>
                <w:rFonts w:eastAsia="Calibri"/>
                <w:sz w:val="22"/>
                <w:szCs w:val="22"/>
                <w:lang w:eastAsia="en-US"/>
              </w:rPr>
              <w:t>Ленинская</w:t>
            </w:r>
            <w:proofErr w:type="gramEnd"/>
            <w:r w:rsidRPr="0032295A">
              <w:rPr>
                <w:rFonts w:eastAsia="Calibri"/>
                <w:sz w:val="22"/>
                <w:szCs w:val="22"/>
                <w:lang w:eastAsia="en-US"/>
              </w:rPr>
              <w:t>"</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Выполнение работ по разработке рабочей и проектно-сметной документации  по объекту "Воздушная линия электропередач ВЛЗ-10 </w:t>
            </w:r>
            <w:proofErr w:type="spellStart"/>
            <w:r w:rsidRPr="0032295A">
              <w:rPr>
                <w:rFonts w:eastAsia="Calibri"/>
                <w:b/>
                <w:sz w:val="22"/>
                <w:szCs w:val="22"/>
                <w:shd w:val="clear" w:color="auto" w:fill="FFFFFF"/>
                <w:lang w:eastAsia="en-US"/>
              </w:rPr>
              <w:t>кВ</w:t>
            </w:r>
            <w:proofErr w:type="spellEnd"/>
            <w:r w:rsidRPr="0032295A">
              <w:rPr>
                <w:rFonts w:eastAsia="Calibri"/>
                <w:b/>
                <w:sz w:val="22"/>
                <w:szCs w:val="22"/>
                <w:shd w:val="clear" w:color="auto" w:fill="FFFFFF"/>
                <w:lang w:eastAsia="en-US"/>
              </w:rPr>
              <w:t xml:space="preserve">, КЛ-10 </w:t>
            </w:r>
            <w:proofErr w:type="spellStart"/>
            <w:r w:rsidRPr="0032295A">
              <w:rPr>
                <w:rFonts w:eastAsia="Calibri"/>
                <w:b/>
                <w:sz w:val="22"/>
                <w:szCs w:val="22"/>
                <w:shd w:val="clear" w:color="auto" w:fill="FFFFFF"/>
                <w:lang w:eastAsia="en-US"/>
              </w:rPr>
              <w:t>кВ</w:t>
            </w:r>
            <w:proofErr w:type="spellEnd"/>
            <w:r w:rsidRPr="0032295A">
              <w:rPr>
                <w:rFonts w:eastAsia="Calibri"/>
                <w:b/>
                <w:sz w:val="22"/>
                <w:szCs w:val="22"/>
                <w:shd w:val="clear" w:color="auto" w:fill="FFFFFF"/>
                <w:lang w:eastAsia="en-US"/>
              </w:rPr>
              <w:t xml:space="preserve"> с пересечением железной дороги методом горизонтального бурения. Монтаж ВВ-10 </w:t>
            </w:r>
            <w:proofErr w:type="spellStart"/>
            <w:r w:rsidRPr="0032295A">
              <w:rPr>
                <w:rFonts w:eastAsia="Calibri"/>
                <w:b/>
                <w:sz w:val="22"/>
                <w:szCs w:val="22"/>
                <w:shd w:val="clear" w:color="auto" w:fill="FFFFFF"/>
                <w:lang w:eastAsia="en-US"/>
              </w:rPr>
              <w:t>кВ</w:t>
            </w:r>
            <w:proofErr w:type="spellEnd"/>
            <w:r w:rsidRPr="0032295A">
              <w:rPr>
                <w:rFonts w:eastAsia="Calibri"/>
                <w:b/>
                <w:sz w:val="22"/>
                <w:szCs w:val="22"/>
                <w:shd w:val="clear" w:color="auto" w:fill="FFFFFF"/>
                <w:lang w:eastAsia="en-US"/>
              </w:rPr>
              <w:t xml:space="preserve"> с устройством РЗА, монтаж ТП 10/0,4-160 </w:t>
            </w:r>
            <w:proofErr w:type="spellStart"/>
            <w:r w:rsidRPr="0032295A">
              <w:rPr>
                <w:rFonts w:eastAsia="Calibri"/>
                <w:b/>
                <w:sz w:val="22"/>
                <w:szCs w:val="22"/>
                <w:shd w:val="clear" w:color="auto" w:fill="FFFFFF"/>
                <w:lang w:eastAsia="en-US"/>
              </w:rPr>
              <w:t>кВа</w:t>
            </w:r>
            <w:proofErr w:type="spellEnd"/>
            <w:r w:rsidRPr="0032295A">
              <w:rPr>
                <w:rFonts w:eastAsia="Calibri"/>
                <w:b/>
                <w:sz w:val="22"/>
                <w:szCs w:val="22"/>
                <w:shd w:val="clear" w:color="auto" w:fill="FFFFFF"/>
                <w:lang w:eastAsia="en-US"/>
              </w:rPr>
              <w:t xml:space="preserve"> по адресу: РМ, Зубово-Полянский район, р.п. Умет, ул. </w:t>
            </w:r>
            <w:proofErr w:type="gramStart"/>
            <w:r w:rsidRPr="0032295A">
              <w:rPr>
                <w:rFonts w:eastAsia="Calibri"/>
                <w:b/>
                <w:sz w:val="22"/>
                <w:szCs w:val="22"/>
                <w:shd w:val="clear" w:color="auto" w:fill="FFFFFF"/>
                <w:lang w:eastAsia="en-US"/>
              </w:rPr>
              <w:t>Ленинская</w:t>
            </w:r>
            <w:proofErr w:type="gramEnd"/>
            <w:r w:rsidRPr="0032295A">
              <w:rPr>
                <w:rFonts w:eastAsia="Calibri"/>
                <w:b/>
                <w:sz w:val="22"/>
                <w:szCs w:val="22"/>
                <w:shd w:val="clear" w:color="auto" w:fill="FFFFFF"/>
                <w:lang w:eastAsia="en-US"/>
              </w:rPr>
              <w:t>"</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Единица измерения: условная единица</w:t>
            </w:r>
          </w:p>
          <w:p w:rsidR="00496735" w:rsidRPr="00B16DCF" w:rsidRDefault="0032295A" w:rsidP="0032295A">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Количество: 1.</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EC35A9">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Pr>
                <w:b/>
                <w:sz w:val="22"/>
                <w:szCs w:val="22"/>
                <w:lang w:eastAsia="ar-SA"/>
              </w:rPr>
              <w:t>Республика Мордовия, Зубово-Полянский район, р.п. Умет</w:t>
            </w:r>
          </w:p>
          <w:p w:rsidR="0032295A" w:rsidRPr="00496735" w:rsidRDefault="0032295A" w:rsidP="00EC35A9">
            <w:pPr>
              <w:widowControl w:val="0"/>
              <w:rPr>
                <w:rFonts w:eastAsia="Calibri"/>
                <w:sz w:val="22"/>
                <w:szCs w:val="22"/>
              </w:rPr>
            </w:pPr>
            <w:r w:rsidRPr="00496735">
              <w:rPr>
                <w:b/>
                <w:sz w:val="22"/>
                <w:szCs w:val="22"/>
                <w:lang w:eastAsia="ar-SA"/>
              </w:rPr>
              <w:t>Условия</w:t>
            </w:r>
            <w:r w:rsidRPr="00496735">
              <w:rPr>
                <w:sz w:val="22"/>
                <w:szCs w:val="22"/>
                <w:lang w:eastAsia="ar-SA"/>
              </w:rPr>
              <w:t xml:space="preserve">: </w:t>
            </w:r>
            <w:r>
              <w:rPr>
                <w:rFonts w:eastAsia="Calibri"/>
                <w:sz w:val="22"/>
                <w:szCs w:val="22"/>
              </w:rPr>
              <w:t>в соответствии с техническим заданием (раздел 2 см. отдельный файл)</w:t>
            </w:r>
          </w:p>
          <w:p w:rsidR="0032295A" w:rsidRPr="004B1190" w:rsidRDefault="0032295A" w:rsidP="00EC35A9">
            <w:pPr>
              <w:widowControl w:val="0"/>
              <w:rPr>
                <w:b/>
                <w:sz w:val="22"/>
                <w:szCs w:val="22"/>
                <w:lang w:eastAsia="ar-SA"/>
              </w:rPr>
            </w:pPr>
            <w:r w:rsidRPr="00496735">
              <w:rPr>
                <w:b/>
                <w:sz w:val="22"/>
                <w:szCs w:val="22"/>
                <w:lang w:eastAsia="ar-SA"/>
              </w:rPr>
              <w:t>Сроки</w:t>
            </w:r>
            <w:r>
              <w:rPr>
                <w:b/>
                <w:sz w:val="22"/>
                <w:szCs w:val="22"/>
                <w:lang w:eastAsia="ar-SA"/>
              </w:rPr>
              <w:t>: выполнение работ производится в течение 45 дней со дня заключения договора</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A81CF1" w:rsidRDefault="0032295A" w:rsidP="00EC35A9">
            <w:pPr>
              <w:widowControl w:val="0"/>
              <w:tabs>
                <w:tab w:val="left" w:pos="426"/>
              </w:tabs>
              <w:rPr>
                <w:rFonts w:eastAsia="Calibri"/>
                <w:b/>
                <w:bCs/>
                <w:sz w:val="22"/>
                <w:szCs w:val="22"/>
              </w:rPr>
            </w:pPr>
            <w:r>
              <w:rPr>
                <w:rFonts w:eastAsia="Calibri"/>
                <w:b/>
                <w:bCs/>
                <w:sz w:val="22"/>
                <w:szCs w:val="22"/>
              </w:rPr>
              <w:t>421000,00 (четыреста двадцать одна тысяча) рублей 00 копеек</w:t>
            </w:r>
            <w:r w:rsidRPr="00503134">
              <w:rPr>
                <w:rFonts w:eastAsia="Calibri"/>
                <w:b/>
                <w:bCs/>
                <w:sz w:val="22"/>
                <w:szCs w:val="22"/>
              </w:rPr>
              <w:t>, в то</w:t>
            </w:r>
            <w:r>
              <w:rPr>
                <w:rFonts w:eastAsia="Calibri"/>
                <w:b/>
                <w:bCs/>
                <w:sz w:val="22"/>
                <w:szCs w:val="22"/>
              </w:rPr>
              <w:t>м</w:t>
            </w:r>
            <w:r w:rsidRPr="00503134">
              <w:rPr>
                <w:rFonts w:eastAsia="Calibri"/>
                <w:b/>
                <w:bCs/>
                <w:sz w:val="22"/>
                <w:szCs w:val="22"/>
              </w:rPr>
              <w:t xml:space="preserve"> числе НДС 20%</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EC35A9">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Default="0032295A" w:rsidP="00EC35A9">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Подрядчика.</w:t>
            </w:r>
          </w:p>
          <w:p w:rsidR="0032295A" w:rsidRPr="00496735" w:rsidRDefault="0032295A" w:rsidP="00EC35A9">
            <w:pPr>
              <w:widowControl w:val="0"/>
              <w:ind w:hanging="13"/>
              <w:rPr>
                <w:rFonts w:eastAsia="Calibri"/>
                <w:color w:val="0D0D0D"/>
                <w:sz w:val="22"/>
                <w:szCs w:val="22"/>
                <w:lang w:eastAsia="en-US"/>
              </w:rPr>
            </w:pPr>
            <w:r>
              <w:rPr>
                <w:rFonts w:eastAsia="Calibri"/>
                <w:color w:val="0D0D0D"/>
                <w:sz w:val="22"/>
                <w:szCs w:val="22"/>
                <w:lang w:eastAsia="en-US"/>
              </w:rPr>
              <w:t xml:space="preserve">Оплата производится в следующем порядке: </w:t>
            </w:r>
            <w:r w:rsidRPr="006B1219">
              <w:rPr>
                <w:rFonts w:eastAsia="Calibri"/>
                <w:b/>
                <w:color w:val="0D0D0D"/>
                <w:sz w:val="22"/>
                <w:szCs w:val="22"/>
                <w:lang w:eastAsia="en-US"/>
              </w:rPr>
              <w:t>20 % от цены договора перечисляется Подрядчику в течение 5 календарных дней после заключения договора на основании выставленного счета, 80% от цены договора перечисляется Подрядчику в течение 30 календарных дней после подписания акта выполненных работ</w:t>
            </w:r>
            <w:r>
              <w:rPr>
                <w:rFonts w:eastAsia="Calibri"/>
                <w:color w:val="0D0D0D"/>
                <w:sz w:val="22"/>
                <w:szCs w:val="22"/>
                <w:lang w:eastAsia="en-US"/>
              </w:rPr>
              <w:t xml:space="preserve">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 xml:space="preserve">Извещение о проведении открытого запроса котировок осуществляется путем свободного доступа к документам, </w:t>
            </w:r>
            <w:r w:rsidRPr="00496735">
              <w:rPr>
                <w:sz w:val="22"/>
                <w:szCs w:val="22"/>
                <w:lang w:eastAsia="ar-SA"/>
              </w:rPr>
              <w:lastRenderedPageBreak/>
              <w:t>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Pr="004B1190"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p>
          <w:p w:rsidR="0032295A" w:rsidRPr="004B1190" w:rsidRDefault="0032295A" w:rsidP="0032295A">
            <w:pPr>
              <w:widowControl w:val="0"/>
              <w:snapToGrid w:val="0"/>
              <w:rPr>
                <w:rFonts w:eastAsia="Calibri"/>
                <w:spacing w:val="3"/>
                <w:sz w:val="22"/>
                <w:szCs w:val="22"/>
                <w:lang w:eastAsia="en-US"/>
              </w:rPr>
            </w:pP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Pr>
                <w:rFonts w:eastAsia="Calibri"/>
                <w:spacing w:val="3"/>
                <w:sz w:val="22"/>
                <w:szCs w:val="22"/>
                <w:lang w:eastAsia="en-US"/>
              </w:rPr>
              <w:t xml:space="preserve"> издержек  и  иных возможных</w:t>
            </w:r>
            <w:r w:rsidRPr="004B1190">
              <w:rPr>
                <w:rFonts w:eastAsia="Calibri"/>
                <w:spacing w:val="3"/>
                <w:sz w:val="22"/>
                <w:szCs w:val="22"/>
                <w:lang w:eastAsia="en-US"/>
              </w:rPr>
              <w:t xml:space="preserve"> расходов </w:t>
            </w:r>
          </w:p>
          <w:p w:rsidR="0032295A" w:rsidRPr="004B1190" w:rsidRDefault="0032295A" w:rsidP="0032295A">
            <w:pPr>
              <w:widowControl w:val="0"/>
              <w:snapToGrid w:val="0"/>
              <w:rPr>
                <w:rFonts w:eastAsia="Calibri"/>
                <w:spacing w:val="3"/>
                <w:sz w:val="22"/>
                <w:szCs w:val="22"/>
                <w:lang w:eastAsia="en-US"/>
              </w:rPr>
            </w:pPr>
            <w:r w:rsidRPr="004B1190">
              <w:rPr>
                <w:rFonts w:eastAsia="Calibri"/>
                <w:spacing w:val="3"/>
                <w:sz w:val="22"/>
                <w:szCs w:val="22"/>
                <w:lang w:eastAsia="en-US"/>
              </w:rPr>
              <w:t>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Pr="004B1190">
              <w:rPr>
                <w:rFonts w:eastAsia="Calibri"/>
                <w:spacing w:val="3"/>
                <w:sz w:val="22"/>
                <w:szCs w:val="22"/>
                <w:lang w:eastAsia="en-US"/>
              </w:rPr>
              <w:t>таможенных  и  други</w:t>
            </w:r>
            <w:r>
              <w:rPr>
                <w:rFonts w:eastAsia="Calibri"/>
                <w:spacing w:val="3"/>
                <w:sz w:val="22"/>
                <w:szCs w:val="22"/>
                <w:lang w:eastAsia="en-US"/>
              </w:rPr>
              <w:t xml:space="preserve">х  обязательных  платежей,  </w:t>
            </w:r>
            <w:proofErr w:type="spellStart"/>
            <w:r>
              <w:rPr>
                <w:rFonts w:eastAsia="Calibri"/>
                <w:spacing w:val="3"/>
                <w:sz w:val="22"/>
                <w:szCs w:val="22"/>
                <w:lang w:eastAsia="en-US"/>
              </w:rPr>
              <w:t>ндс</w:t>
            </w:r>
            <w:proofErr w:type="spellEnd"/>
            <w:r>
              <w:rPr>
                <w:rFonts w:eastAsia="Calibri"/>
                <w:spacing w:val="3"/>
                <w:sz w:val="22"/>
                <w:szCs w:val="22"/>
                <w:lang w:eastAsia="en-US"/>
              </w:rPr>
              <w:t>, с</w:t>
            </w:r>
            <w:r w:rsidRPr="004B1190">
              <w:rPr>
                <w:rFonts w:eastAsia="Calibri"/>
                <w:spacing w:val="3"/>
                <w:sz w:val="22"/>
                <w:szCs w:val="22"/>
                <w:lang w:eastAsia="en-US"/>
              </w:rPr>
              <w:t xml:space="preserve">тоимость  всех </w:t>
            </w:r>
          </w:p>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lastRenderedPageBreak/>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lastRenderedPageBreak/>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32295A" w:rsidP="00EC35A9">
            <w:pPr>
              <w:widowControl w:val="0"/>
              <w:snapToGrid w:val="0"/>
              <w:rPr>
                <w:b/>
                <w:sz w:val="22"/>
                <w:szCs w:val="22"/>
                <w:lang w:eastAsia="ar-SA"/>
              </w:rPr>
            </w:pPr>
            <w:r w:rsidRPr="00C66723">
              <w:rPr>
                <w:b/>
                <w:sz w:val="22"/>
                <w:szCs w:val="22"/>
                <w:lang w:eastAsia="ar-SA"/>
              </w:rPr>
              <w:t>Наличие у участника закупки свидетельства СРО</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2857" w:type="pct"/>
            <w:shd w:val="clear" w:color="auto" w:fill="auto"/>
            <w:vAlign w:val="center"/>
          </w:tcPr>
          <w:p w:rsidR="0032295A" w:rsidRPr="005305F5" w:rsidRDefault="00374366" w:rsidP="00EC35A9">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32295A" w:rsidP="00EC35A9">
            <w:pPr>
              <w:widowControl w:val="0"/>
              <w:snapToGrid w:val="0"/>
              <w:rPr>
                <w:sz w:val="22"/>
                <w:szCs w:val="22"/>
                <w:lang w:eastAsia="ar-SA"/>
              </w:rPr>
            </w:pPr>
            <w:r>
              <w:rPr>
                <w:sz w:val="22"/>
                <w:szCs w:val="22"/>
                <w:lang w:eastAsia="ar-SA"/>
              </w:rPr>
              <w:t>Допускается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EC35A9">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770867" w:rsidRDefault="005D5FE0" w:rsidP="008D1444">
            <w:pPr>
              <w:widowControl w:val="0"/>
              <w:snapToGrid w:val="0"/>
              <w:rPr>
                <w:b/>
                <w:color w:val="FF0000"/>
                <w:sz w:val="22"/>
                <w:szCs w:val="22"/>
                <w:lang w:eastAsia="ar-SA"/>
              </w:rPr>
            </w:pPr>
            <w:r>
              <w:rPr>
                <w:b/>
                <w:color w:val="FF0000"/>
                <w:sz w:val="22"/>
                <w:szCs w:val="22"/>
                <w:lang w:eastAsia="ar-SA"/>
              </w:rPr>
              <w:t>10</w:t>
            </w:r>
            <w:r w:rsidR="00C16FD5">
              <w:rPr>
                <w:b/>
                <w:color w:val="FF0000"/>
                <w:sz w:val="22"/>
                <w:szCs w:val="22"/>
                <w:lang w:eastAsia="ar-SA"/>
              </w:rPr>
              <w:t>.08.2021 г. 12:00</w:t>
            </w:r>
            <w:r w:rsidR="00770867" w:rsidRPr="00770867">
              <w:rPr>
                <w:b/>
                <w:color w:val="FF0000"/>
                <w:sz w:val="22"/>
                <w:szCs w:val="22"/>
                <w:lang w:eastAsia="ar-SA"/>
              </w:rPr>
              <w:t xml:space="preserve"> ч.</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5D5FE0" w:rsidP="001514E5">
            <w:pPr>
              <w:widowControl w:val="0"/>
              <w:snapToGrid w:val="0"/>
              <w:rPr>
                <w:b/>
                <w:color w:val="FF0000"/>
                <w:sz w:val="22"/>
                <w:szCs w:val="22"/>
                <w:lang w:eastAsia="ar-SA"/>
              </w:rPr>
            </w:pPr>
            <w:r>
              <w:rPr>
                <w:b/>
                <w:color w:val="FF0000"/>
                <w:sz w:val="22"/>
                <w:szCs w:val="22"/>
                <w:lang w:eastAsia="ar-SA"/>
              </w:rPr>
              <w:t>18</w:t>
            </w:r>
            <w:r w:rsidR="00C16FD5">
              <w:rPr>
                <w:b/>
                <w:color w:val="FF0000"/>
                <w:sz w:val="22"/>
                <w:szCs w:val="22"/>
                <w:lang w:eastAsia="ar-SA"/>
              </w:rPr>
              <w:t>.08.2021 09:00</w:t>
            </w:r>
            <w:r w:rsidR="00770867" w:rsidRPr="00770867">
              <w:rPr>
                <w:b/>
                <w:color w:val="FF0000"/>
                <w:sz w:val="22"/>
                <w:szCs w:val="22"/>
                <w:lang w:eastAsia="ar-SA"/>
              </w:rPr>
              <w:t xml:space="preserve"> ч.</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5D5FE0" w:rsidP="001514E5">
            <w:pPr>
              <w:widowControl w:val="0"/>
              <w:snapToGrid w:val="0"/>
              <w:rPr>
                <w:b/>
                <w:color w:val="FF0000"/>
                <w:sz w:val="22"/>
                <w:szCs w:val="22"/>
                <w:lang w:eastAsia="ar-SA"/>
              </w:rPr>
            </w:pPr>
            <w:r>
              <w:rPr>
                <w:b/>
                <w:color w:val="FF0000"/>
                <w:sz w:val="22"/>
                <w:szCs w:val="22"/>
                <w:lang w:eastAsia="ar-SA"/>
              </w:rPr>
              <w:t>19</w:t>
            </w:r>
            <w:r w:rsidR="00C16FD5">
              <w:rPr>
                <w:b/>
                <w:color w:val="FF0000"/>
                <w:sz w:val="22"/>
                <w:szCs w:val="22"/>
                <w:lang w:eastAsia="ar-SA"/>
              </w:rPr>
              <w:t>.08.2021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5D5FE0" w:rsidP="001514E5">
            <w:pPr>
              <w:widowControl w:val="0"/>
              <w:snapToGrid w:val="0"/>
              <w:rPr>
                <w:b/>
                <w:color w:val="FF0000"/>
                <w:sz w:val="22"/>
                <w:szCs w:val="22"/>
                <w:lang w:eastAsia="ar-SA"/>
              </w:rPr>
            </w:pPr>
            <w:r>
              <w:rPr>
                <w:b/>
                <w:color w:val="FF0000"/>
                <w:sz w:val="22"/>
                <w:szCs w:val="22"/>
                <w:lang w:eastAsia="ar-SA"/>
              </w:rPr>
              <w:t>19</w:t>
            </w:r>
            <w:bookmarkStart w:id="1" w:name="_GoBack"/>
            <w:bookmarkEnd w:id="1"/>
            <w:r w:rsidR="00C16FD5">
              <w:rPr>
                <w:b/>
                <w:color w:val="FF0000"/>
                <w:sz w:val="22"/>
                <w:szCs w:val="22"/>
                <w:lang w:eastAsia="ar-SA"/>
              </w:rPr>
              <w:t>.08.2021 г.</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 xml:space="preserve">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w:t>
            </w:r>
            <w:r w:rsidRPr="003C5B98">
              <w:rPr>
                <w:sz w:val="22"/>
                <w:szCs w:val="22"/>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BE6ED5" w:rsidP="003D2F67">
            <w:pPr>
              <w:widowControl w:val="0"/>
              <w:snapToGrid w:val="0"/>
              <w:ind w:firstLine="567"/>
              <w:rPr>
                <w:rFonts w:eastAsia="Calibri"/>
                <w:color w:val="FF0000"/>
                <w:sz w:val="22"/>
                <w:szCs w:val="22"/>
                <w:lang w:eastAsia="en-US"/>
              </w:rPr>
            </w:pPr>
            <w:r w:rsidRPr="003C5B98">
              <w:rPr>
                <w:rFonts w:eastAsia="Calibri"/>
                <w:sz w:val="22"/>
                <w:szCs w:val="22"/>
                <w:lang w:eastAsia="en-US"/>
              </w:rPr>
              <w:t>В</w:t>
            </w:r>
            <w:r w:rsidR="00AD2CB9" w:rsidRPr="003C5B98">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3C5B98">
              <w:rPr>
                <w:rFonts w:eastAsia="Calibri"/>
                <w:sz w:val="22"/>
                <w:szCs w:val="22"/>
                <w:lang w:eastAsia="en-US"/>
              </w:rPr>
              <w:t xml:space="preserve"> (приложение №</w:t>
            </w:r>
            <w:r w:rsidR="00496735" w:rsidRPr="003C5B98">
              <w:rPr>
                <w:rFonts w:eastAsia="Calibri"/>
                <w:sz w:val="22"/>
                <w:szCs w:val="22"/>
                <w:lang w:eastAsia="en-US"/>
              </w:rPr>
              <w:t>4</w:t>
            </w:r>
            <w:r w:rsidRPr="003C5B98">
              <w:rPr>
                <w:rFonts w:eastAsia="Calibri"/>
                <w:sz w:val="22"/>
                <w:szCs w:val="22"/>
                <w:lang w:eastAsia="en-US"/>
              </w:rPr>
              <w:t>)</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не предоставления документа или копии </w:t>
            </w:r>
            <w:r w:rsidRPr="00B21214">
              <w:rPr>
                <w:sz w:val="22"/>
                <w:szCs w:val="22"/>
              </w:rPr>
              <w:lastRenderedPageBreak/>
              <w:t>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E42F51">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 xml:space="preserve">б) оснований отклонения каждой заявки на участие в </w:t>
            </w:r>
            <w:r w:rsidRPr="00496735">
              <w:rPr>
                <w:sz w:val="22"/>
                <w:szCs w:val="22"/>
                <w:lang w:eastAsia="ar-SA"/>
              </w:rPr>
              <w:lastRenderedPageBreak/>
              <w:t>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w:t>
            </w:r>
            <w:r w:rsidRPr="00496735">
              <w:rPr>
                <w:sz w:val="22"/>
                <w:szCs w:val="22"/>
                <w:lang w:eastAsia="ar-SA"/>
              </w:rPr>
              <w:lastRenderedPageBreak/>
              <w:t xml:space="preserve">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21</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w:t>
      </w:r>
      <w:proofErr w:type="gramStart"/>
      <w:r w:rsidRPr="00BE266A">
        <w:rPr>
          <w:sz w:val="22"/>
          <w:szCs w:val="22"/>
        </w:rPr>
        <w:t xml:space="preserve">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roofErr w:type="gramEnd"/>
    </w:p>
    <w:p w:rsidR="004D592C" w:rsidRPr="00BE266A" w:rsidRDefault="004D592C" w:rsidP="004D592C">
      <w:pPr>
        <w:widowControl w:val="0"/>
        <w:tabs>
          <w:tab w:val="left" w:pos="142"/>
        </w:tabs>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1. Предмет Договора</w:t>
      </w:r>
    </w:p>
    <w:p w:rsidR="004D592C" w:rsidRPr="00B02D8B" w:rsidRDefault="004D592C" w:rsidP="004D592C">
      <w:pPr>
        <w:widowControl w:val="0"/>
        <w:ind w:firstLine="709"/>
        <w:rPr>
          <w:sz w:val="22"/>
          <w:szCs w:val="22"/>
        </w:rPr>
      </w:pPr>
      <w:r w:rsidRPr="00BE266A">
        <w:rPr>
          <w:sz w:val="22"/>
          <w:szCs w:val="22"/>
        </w:rPr>
        <w:t xml:space="preserve">1.1. </w:t>
      </w:r>
      <w:r w:rsidRPr="00B02D8B">
        <w:rPr>
          <w:sz w:val="22"/>
          <w:szCs w:val="22"/>
        </w:rPr>
        <w:t>Подрядчик обязуется по заданию Заказчика выполнить:</w:t>
      </w:r>
    </w:p>
    <w:p w:rsidR="004D592C" w:rsidRPr="00B02D8B" w:rsidRDefault="004D592C" w:rsidP="004D592C">
      <w:pPr>
        <w:widowControl w:val="0"/>
        <w:ind w:firstLine="709"/>
        <w:rPr>
          <w:sz w:val="22"/>
          <w:szCs w:val="22"/>
        </w:rPr>
      </w:pPr>
      <w:proofErr w:type="gramStart"/>
      <w:r w:rsidRPr="00B02D8B">
        <w:rPr>
          <w:sz w:val="22"/>
          <w:szCs w:val="22"/>
        </w:rPr>
        <w:t>- топографо-геодезические работы, подготовить текстовую и графическую часть ПСД, а именно: характеристику трассы линейного объекта, расчет размеров земельных участков, предоставленных для размещения линейного объекта (</w:t>
      </w:r>
      <w:r w:rsidRPr="00BC370A">
        <w:rPr>
          <w:b/>
          <w:sz w:val="22"/>
          <w:szCs w:val="22"/>
        </w:rPr>
        <w:t>схема предполагаемого использования земель с точками координат</w:t>
      </w:r>
      <w:r w:rsidRPr="00B02D8B">
        <w:rPr>
          <w:sz w:val="22"/>
          <w:szCs w:val="22"/>
        </w:rPr>
        <w:t>), перечни искусственных сооружений, пересечений, примыканий, включая их характеристику, перечень инженерных коммуникаций, подлежащих переустройству,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 обоснование необходимости</w:t>
      </w:r>
      <w:proofErr w:type="gramEnd"/>
      <w:r w:rsidRPr="00B02D8B">
        <w:rPr>
          <w:sz w:val="22"/>
          <w:szCs w:val="22"/>
        </w:rPr>
        <w:t xml:space="preserve">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 (при наличии);</w:t>
      </w:r>
    </w:p>
    <w:p w:rsidR="004D592C" w:rsidRPr="00BE266A" w:rsidRDefault="004D592C" w:rsidP="004D592C">
      <w:pPr>
        <w:widowControl w:val="0"/>
        <w:ind w:firstLine="709"/>
        <w:rPr>
          <w:sz w:val="22"/>
          <w:szCs w:val="22"/>
        </w:rPr>
      </w:pPr>
      <w:r w:rsidRPr="00B02D8B">
        <w:rPr>
          <w:sz w:val="22"/>
          <w:szCs w:val="22"/>
        </w:rPr>
        <w:t>-разработать рабочую и проектно-сметную документацию по объекту: «</w:t>
      </w:r>
      <w:r w:rsidRPr="0022438B">
        <w:rPr>
          <w:rFonts w:eastAsia="Calibri"/>
          <w:b/>
          <w:sz w:val="22"/>
          <w:szCs w:val="22"/>
          <w:shd w:val="clear" w:color="auto" w:fill="FFFFFF"/>
          <w:lang w:eastAsia="en-US"/>
        </w:rPr>
        <w:t xml:space="preserve">Выполнение работ по разработке рабочей и проектно-сметной документации  по объекту "Воздушная линия электропередач ВЛЗ-10 </w:t>
      </w:r>
      <w:proofErr w:type="spellStart"/>
      <w:r w:rsidRPr="0022438B">
        <w:rPr>
          <w:rFonts w:eastAsia="Calibri"/>
          <w:b/>
          <w:sz w:val="22"/>
          <w:szCs w:val="22"/>
          <w:shd w:val="clear" w:color="auto" w:fill="FFFFFF"/>
          <w:lang w:eastAsia="en-US"/>
        </w:rPr>
        <w:t>кВ</w:t>
      </w:r>
      <w:proofErr w:type="spellEnd"/>
      <w:r w:rsidRPr="0022438B">
        <w:rPr>
          <w:rFonts w:eastAsia="Calibri"/>
          <w:b/>
          <w:sz w:val="22"/>
          <w:szCs w:val="22"/>
          <w:shd w:val="clear" w:color="auto" w:fill="FFFFFF"/>
          <w:lang w:eastAsia="en-US"/>
        </w:rPr>
        <w:t xml:space="preserve">, КЛ-10 </w:t>
      </w:r>
      <w:proofErr w:type="spellStart"/>
      <w:r w:rsidRPr="0022438B">
        <w:rPr>
          <w:rFonts w:eastAsia="Calibri"/>
          <w:b/>
          <w:sz w:val="22"/>
          <w:szCs w:val="22"/>
          <w:shd w:val="clear" w:color="auto" w:fill="FFFFFF"/>
          <w:lang w:eastAsia="en-US"/>
        </w:rPr>
        <w:t>кВ</w:t>
      </w:r>
      <w:proofErr w:type="spellEnd"/>
      <w:r w:rsidRPr="0022438B">
        <w:rPr>
          <w:rFonts w:eastAsia="Calibri"/>
          <w:b/>
          <w:sz w:val="22"/>
          <w:szCs w:val="22"/>
          <w:shd w:val="clear" w:color="auto" w:fill="FFFFFF"/>
          <w:lang w:eastAsia="en-US"/>
        </w:rPr>
        <w:t xml:space="preserve"> с пересечением железной дороги методом горизонтального бурения. Монтаж ВВ-10 </w:t>
      </w:r>
      <w:proofErr w:type="spellStart"/>
      <w:r w:rsidRPr="0022438B">
        <w:rPr>
          <w:rFonts w:eastAsia="Calibri"/>
          <w:b/>
          <w:sz w:val="22"/>
          <w:szCs w:val="22"/>
          <w:shd w:val="clear" w:color="auto" w:fill="FFFFFF"/>
          <w:lang w:eastAsia="en-US"/>
        </w:rPr>
        <w:t>кВ</w:t>
      </w:r>
      <w:proofErr w:type="spellEnd"/>
      <w:r w:rsidRPr="0022438B">
        <w:rPr>
          <w:rFonts w:eastAsia="Calibri"/>
          <w:b/>
          <w:sz w:val="22"/>
          <w:szCs w:val="22"/>
          <w:shd w:val="clear" w:color="auto" w:fill="FFFFFF"/>
          <w:lang w:eastAsia="en-US"/>
        </w:rPr>
        <w:t xml:space="preserve"> с устройством РЗА, монтаж ТП 10/0,4-160 </w:t>
      </w:r>
      <w:proofErr w:type="spellStart"/>
      <w:r w:rsidRPr="0022438B">
        <w:rPr>
          <w:rFonts w:eastAsia="Calibri"/>
          <w:b/>
          <w:sz w:val="22"/>
          <w:szCs w:val="22"/>
          <w:shd w:val="clear" w:color="auto" w:fill="FFFFFF"/>
          <w:lang w:eastAsia="en-US"/>
        </w:rPr>
        <w:t>кВа</w:t>
      </w:r>
      <w:proofErr w:type="spellEnd"/>
      <w:r w:rsidRPr="0022438B">
        <w:rPr>
          <w:rFonts w:eastAsia="Calibri"/>
          <w:b/>
          <w:sz w:val="22"/>
          <w:szCs w:val="22"/>
          <w:shd w:val="clear" w:color="auto" w:fill="FFFFFF"/>
          <w:lang w:eastAsia="en-US"/>
        </w:rPr>
        <w:t xml:space="preserve"> по адресу: РМ, Зубово-Полянский район, р.п. Умет, ул. </w:t>
      </w:r>
      <w:proofErr w:type="gramStart"/>
      <w:r w:rsidRPr="0022438B">
        <w:rPr>
          <w:rFonts w:eastAsia="Calibri"/>
          <w:b/>
          <w:sz w:val="22"/>
          <w:szCs w:val="22"/>
          <w:shd w:val="clear" w:color="auto" w:fill="FFFFFF"/>
          <w:lang w:eastAsia="en-US"/>
        </w:rPr>
        <w:t>Ленинская</w:t>
      </w:r>
      <w:proofErr w:type="gramEnd"/>
      <w:r w:rsidRPr="0022438B">
        <w:rPr>
          <w:rFonts w:eastAsia="Calibri"/>
          <w:b/>
          <w:sz w:val="22"/>
          <w:szCs w:val="22"/>
          <w:shd w:val="clear" w:color="auto" w:fill="FFFFFF"/>
          <w:lang w:eastAsia="en-US"/>
        </w:rPr>
        <w:t>"</w:t>
      </w:r>
      <w:r w:rsidRPr="00B02D8B">
        <w:rPr>
          <w:sz w:val="22"/>
          <w:szCs w:val="22"/>
        </w:rPr>
        <w:t>, в целях исполнения обязательств ООО «Электротеплосеть» по договору об осуществлении технологического присоединения к электрическим сетям, а Заказчик обязуется принять и оплатить ее.</w:t>
      </w:r>
    </w:p>
    <w:p w:rsidR="004D592C" w:rsidRPr="00B02D8B" w:rsidRDefault="004D592C" w:rsidP="004D592C">
      <w:pPr>
        <w:widowControl w:val="0"/>
        <w:ind w:firstLine="709"/>
        <w:rPr>
          <w:sz w:val="22"/>
          <w:szCs w:val="22"/>
        </w:rPr>
      </w:pPr>
      <w:r>
        <w:rPr>
          <w:sz w:val="22"/>
          <w:szCs w:val="22"/>
        </w:rPr>
        <w:t xml:space="preserve">1.2. </w:t>
      </w:r>
      <w:r w:rsidRPr="00B02D8B">
        <w:rPr>
          <w:sz w:val="22"/>
          <w:szCs w:val="22"/>
        </w:rPr>
        <w:t xml:space="preserve">Подрядчик обязуется выполнить Работы, указанные в п.1.1. настоящего Договора, в соответствии с условиями настоящего Договора, Техническим заданием в сроки и по цене, установленные настоящим Договором. </w:t>
      </w:r>
    </w:p>
    <w:p w:rsidR="004D592C" w:rsidRPr="00B02D8B" w:rsidRDefault="004D592C" w:rsidP="004D592C">
      <w:pPr>
        <w:widowControl w:val="0"/>
        <w:ind w:firstLine="709"/>
        <w:rPr>
          <w:sz w:val="22"/>
          <w:szCs w:val="22"/>
        </w:rPr>
      </w:pPr>
      <w:r w:rsidRPr="00B02D8B">
        <w:rPr>
          <w:sz w:val="22"/>
          <w:szCs w:val="22"/>
        </w:rPr>
        <w:t>1.3. Содержание и объем работ, технические, экономические и иные требования к работам по настоящему Договору определены Техническим заданием, являющегося неотъемлемой частью Договора.</w:t>
      </w:r>
    </w:p>
    <w:p w:rsidR="004D592C" w:rsidRPr="00D91F9B" w:rsidRDefault="004D592C" w:rsidP="004D592C">
      <w:pPr>
        <w:widowControl w:val="0"/>
        <w:ind w:firstLine="709"/>
        <w:rPr>
          <w:sz w:val="22"/>
          <w:szCs w:val="22"/>
        </w:rPr>
      </w:pPr>
      <w:r w:rsidRPr="00B02D8B">
        <w:rPr>
          <w:sz w:val="22"/>
          <w:szCs w:val="22"/>
        </w:rPr>
        <w:t xml:space="preserve">1.4. Заказчик обязуется организовать приемку Работ и их результата и оплатить обусловленную Договором их стоимость.  </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2. Срок действия Договора</w:t>
      </w:r>
    </w:p>
    <w:p w:rsidR="004D592C" w:rsidRDefault="004D592C" w:rsidP="004D592C">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Pr>
          <w:b/>
          <w:bCs/>
          <w:sz w:val="22"/>
          <w:szCs w:val="22"/>
        </w:rPr>
        <w:t>0</w:t>
      </w:r>
      <w:r w:rsidRPr="006F4266">
        <w:rPr>
          <w:b/>
          <w:bCs/>
          <w:sz w:val="22"/>
          <w:szCs w:val="22"/>
        </w:rPr>
        <w:t>.12.202</w:t>
      </w:r>
      <w:r>
        <w:rPr>
          <w:b/>
          <w:bCs/>
          <w:sz w:val="22"/>
          <w:szCs w:val="22"/>
        </w:rPr>
        <w:t>1</w:t>
      </w:r>
      <w:r w:rsidRPr="006F4266">
        <w:rPr>
          <w:b/>
          <w:bCs/>
          <w:sz w:val="22"/>
          <w:szCs w:val="22"/>
        </w:rPr>
        <w:t xml:space="preserve"> г.</w:t>
      </w:r>
      <w:r w:rsidRPr="00BE266A">
        <w:rPr>
          <w:bCs/>
          <w:sz w:val="22"/>
          <w:szCs w:val="22"/>
        </w:rPr>
        <w:t>, а в части расчетов до полного исполнения Сторонами своих обязательств по Договору.</w:t>
      </w:r>
    </w:p>
    <w:p w:rsidR="004D592C" w:rsidRPr="00BE266A" w:rsidRDefault="004D592C" w:rsidP="004D592C">
      <w:pPr>
        <w:widowControl w:val="0"/>
        <w:tabs>
          <w:tab w:val="num" w:pos="567"/>
          <w:tab w:val="left" w:pos="1134"/>
          <w:tab w:val="left" w:pos="1843"/>
        </w:tabs>
        <w:autoSpaceDE w:val="0"/>
        <w:autoSpaceDN w:val="0"/>
        <w:adjustRightInd w:val="0"/>
        <w:ind w:firstLine="709"/>
        <w:rPr>
          <w:bCs/>
          <w:sz w:val="22"/>
          <w:szCs w:val="22"/>
        </w:rPr>
      </w:pPr>
    </w:p>
    <w:p w:rsidR="004D592C" w:rsidRPr="00BE266A" w:rsidRDefault="004D592C" w:rsidP="004D592C">
      <w:pPr>
        <w:widowControl w:val="0"/>
        <w:ind w:firstLine="709"/>
        <w:jc w:val="center"/>
        <w:rPr>
          <w:b/>
          <w:sz w:val="22"/>
          <w:szCs w:val="22"/>
        </w:rPr>
      </w:pPr>
      <w:r w:rsidRPr="00BE266A">
        <w:rPr>
          <w:b/>
          <w:sz w:val="22"/>
          <w:szCs w:val="22"/>
        </w:rPr>
        <w:t>3. Права и обязанности Сторон</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 Права и обязанности Заказчика: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.1.1. Осуществляет финансирование Работ в объеме и сроки, определенные настоящим Договором.</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.1.2.Представляет Подрядчику исходные данные по объекту «</w:t>
      </w:r>
      <w:r w:rsidRPr="0022438B">
        <w:rPr>
          <w:rFonts w:eastAsia="Calibri"/>
          <w:b/>
          <w:sz w:val="22"/>
          <w:szCs w:val="22"/>
          <w:shd w:val="clear" w:color="auto" w:fill="FFFFFF"/>
          <w:lang w:eastAsia="en-US"/>
        </w:rPr>
        <w:t xml:space="preserve">Воздушная линия электропередач ВЛЗ-10 </w:t>
      </w:r>
      <w:proofErr w:type="spellStart"/>
      <w:r w:rsidRPr="0022438B">
        <w:rPr>
          <w:rFonts w:eastAsia="Calibri"/>
          <w:b/>
          <w:sz w:val="22"/>
          <w:szCs w:val="22"/>
          <w:shd w:val="clear" w:color="auto" w:fill="FFFFFF"/>
          <w:lang w:eastAsia="en-US"/>
        </w:rPr>
        <w:t>кВ</w:t>
      </w:r>
      <w:proofErr w:type="spellEnd"/>
      <w:r w:rsidRPr="0022438B">
        <w:rPr>
          <w:rFonts w:eastAsia="Calibri"/>
          <w:b/>
          <w:sz w:val="22"/>
          <w:szCs w:val="22"/>
          <w:shd w:val="clear" w:color="auto" w:fill="FFFFFF"/>
          <w:lang w:eastAsia="en-US"/>
        </w:rPr>
        <w:t xml:space="preserve">, КЛ-10 </w:t>
      </w:r>
      <w:proofErr w:type="spellStart"/>
      <w:r w:rsidRPr="0022438B">
        <w:rPr>
          <w:rFonts w:eastAsia="Calibri"/>
          <w:b/>
          <w:sz w:val="22"/>
          <w:szCs w:val="22"/>
          <w:shd w:val="clear" w:color="auto" w:fill="FFFFFF"/>
          <w:lang w:eastAsia="en-US"/>
        </w:rPr>
        <w:t>кВ</w:t>
      </w:r>
      <w:proofErr w:type="spellEnd"/>
      <w:r w:rsidRPr="0022438B">
        <w:rPr>
          <w:rFonts w:eastAsia="Calibri"/>
          <w:b/>
          <w:sz w:val="22"/>
          <w:szCs w:val="22"/>
          <w:shd w:val="clear" w:color="auto" w:fill="FFFFFF"/>
          <w:lang w:eastAsia="en-US"/>
        </w:rPr>
        <w:t xml:space="preserve"> с пересечением железной дороги методом горизонтального бурения. Монтаж ВВ-10 </w:t>
      </w:r>
      <w:proofErr w:type="spellStart"/>
      <w:r w:rsidRPr="0022438B">
        <w:rPr>
          <w:rFonts w:eastAsia="Calibri"/>
          <w:b/>
          <w:sz w:val="22"/>
          <w:szCs w:val="22"/>
          <w:shd w:val="clear" w:color="auto" w:fill="FFFFFF"/>
          <w:lang w:eastAsia="en-US"/>
        </w:rPr>
        <w:t>кВ</w:t>
      </w:r>
      <w:proofErr w:type="spellEnd"/>
      <w:r w:rsidRPr="0022438B">
        <w:rPr>
          <w:rFonts w:eastAsia="Calibri"/>
          <w:b/>
          <w:sz w:val="22"/>
          <w:szCs w:val="22"/>
          <w:shd w:val="clear" w:color="auto" w:fill="FFFFFF"/>
          <w:lang w:eastAsia="en-US"/>
        </w:rPr>
        <w:t xml:space="preserve"> с устройством РЗА, монтаж ТП 10/0,4-160 </w:t>
      </w:r>
      <w:proofErr w:type="spellStart"/>
      <w:r w:rsidRPr="0022438B">
        <w:rPr>
          <w:rFonts w:eastAsia="Calibri"/>
          <w:b/>
          <w:sz w:val="22"/>
          <w:szCs w:val="22"/>
          <w:shd w:val="clear" w:color="auto" w:fill="FFFFFF"/>
          <w:lang w:eastAsia="en-US"/>
        </w:rPr>
        <w:t>кВа</w:t>
      </w:r>
      <w:proofErr w:type="spellEnd"/>
      <w:r w:rsidRPr="0022438B">
        <w:rPr>
          <w:rFonts w:eastAsia="Calibri"/>
          <w:b/>
          <w:sz w:val="22"/>
          <w:szCs w:val="22"/>
          <w:shd w:val="clear" w:color="auto" w:fill="FFFFFF"/>
          <w:lang w:eastAsia="en-US"/>
        </w:rPr>
        <w:t xml:space="preserve"> по адресу: РМ, Зубово-Полянский район, р.п. Умет, ул. </w:t>
      </w:r>
      <w:proofErr w:type="gramStart"/>
      <w:r w:rsidRPr="0022438B">
        <w:rPr>
          <w:rFonts w:eastAsia="Calibri"/>
          <w:b/>
          <w:sz w:val="22"/>
          <w:szCs w:val="22"/>
          <w:shd w:val="clear" w:color="auto" w:fill="FFFFFF"/>
          <w:lang w:eastAsia="en-US"/>
        </w:rPr>
        <w:t>Ленинская</w:t>
      </w:r>
      <w:proofErr w:type="gramEnd"/>
      <w:r>
        <w:rPr>
          <w:bCs/>
          <w:sz w:val="22"/>
          <w:szCs w:val="22"/>
        </w:rPr>
        <w:t xml:space="preserve">» </w:t>
      </w:r>
      <w:r w:rsidRPr="00B02D8B">
        <w:rPr>
          <w:bCs/>
          <w:sz w:val="22"/>
          <w:szCs w:val="22"/>
        </w:rPr>
        <w:t>и обеспечивает организационную поддержку доступа представителей Подрядчика на объект проектирования по письменному запросу в течение 5 дней с момента получения запроса.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.1.3. Участвует в работе приемочных комиссий.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.1.4. Заказчик или специально уполномоченный Заказчиком лицо (орган) осуществляет </w:t>
      </w:r>
      <w:proofErr w:type="gramStart"/>
      <w:r w:rsidRPr="00B02D8B">
        <w:rPr>
          <w:bCs/>
          <w:sz w:val="22"/>
          <w:szCs w:val="22"/>
        </w:rPr>
        <w:t>контроль за</w:t>
      </w:r>
      <w:proofErr w:type="gramEnd"/>
      <w:r w:rsidRPr="00B02D8B">
        <w:rPr>
          <w:bCs/>
          <w:sz w:val="22"/>
          <w:szCs w:val="22"/>
        </w:rPr>
        <w:t xml:space="preserve"> выполнением работ, соответствием объемов, сроков и стоимости настоящего Договора и его условий.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.1.5. Обеспечивает приемку выполненной работы в соответствии с условиями настоящего Договора и действующим законодательством Российской Федерации.</w:t>
      </w:r>
    </w:p>
    <w:p w:rsidR="004D592C" w:rsidRPr="00B02D8B" w:rsidRDefault="004D592C" w:rsidP="004D592C">
      <w:pPr>
        <w:widowControl w:val="0"/>
        <w:ind w:firstLine="709"/>
        <w:rPr>
          <w:bCs/>
          <w:sz w:val="22"/>
          <w:szCs w:val="22"/>
        </w:rPr>
      </w:pPr>
      <w:r>
        <w:rPr>
          <w:bCs/>
          <w:sz w:val="22"/>
          <w:szCs w:val="22"/>
        </w:rPr>
        <w:lastRenderedPageBreak/>
        <w:t>3</w:t>
      </w:r>
      <w:r w:rsidRPr="00B02D8B">
        <w:rPr>
          <w:bCs/>
          <w:sz w:val="22"/>
          <w:szCs w:val="22"/>
        </w:rPr>
        <w:t>.1.6. При необходимости, по запросу Подрядчика, Заказчик предоставляет доверенность на получение технических условий или сбор исходных данных и иных документов, необходимых для выполнения проектных работ.</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.1.7. Выполняет в полном объеме все свои обязательства, предусмотренные в других разделах настоящего Договора.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 Права и обязанности Подрядчика: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 Выполняет все Работы в объеме и в сроки, предусмотренные настоящим Договором с соблюдением требований по качеству, а также в сроки и в порядке, предусмотренные настоящим Договором, передать Заказчику результаты работ с приложением подписанного со своей стороны акта приема-передачи выполненных работ.</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.2.2. Выполняет все работы по настоящему Договору собственными средствами и (или) силами, средствами привлеченных организаций.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.2.3. Согласовывает готовую проектную и рабочую документацию с Заказчиком, с инспектирующими органами, с владельцами пересекаемых коммуникаций, государственными органами, органами местного самоуправления и иными организациями в соответствии с Законодательством Российской Федерации.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.2.4. Безвозмездно корректирует проектную и рабочую документацию, отчет по инженерным изысканиям по замечаниям Заказчика и согласующих организаций. При обнаружении недостатков в документации и (или) выполнении изыскательских работ безвозмездно дорабатывает техническую документацию и (или) проводит дополнительные изыскательские работы в дополнительно установленный Сторонами срок и возмещает убытки, связанные с допущенными недостатками.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.2.5. Соблюдает требования, содержащиеся в Техническом задание (Приложение № 1 к Договору), исходных данных для выполнения работ по настоящему Договору, в технических регламентах, СНиП, СП, </w:t>
      </w:r>
      <w:proofErr w:type="spellStart"/>
      <w:r w:rsidRPr="00B02D8B">
        <w:rPr>
          <w:bCs/>
          <w:sz w:val="22"/>
          <w:szCs w:val="22"/>
        </w:rPr>
        <w:t>СанПин</w:t>
      </w:r>
      <w:proofErr w:type="spellEnd"/>
      <w:r w:rsidRPr="00B02D8B">
        <w:rPr>
          <w:bCs/>
          <w:sz w:val="22"/>
          <w:szCs w:val="22"/>
        </w:rPr>
        <w:t xml:space="preserve">, нормах технологического проектирования и иных документах. </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.2.6. Подрядчик подтверждает, что он заключил настоящий Договор на основании должного изучения данных об объекте в представленной Заказчиком информации и закупочной документации.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.2.7. В случае обнаружения некачественного выполнения работ Подрядчик незамедлительно устраняет недостатки за счет своих средств. </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.2.8.  За неисполнение или ненадлежащее исполнение Договора Подрядчик несет ответственность в соответствии с действующим законодательством и настоящим Договором.</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.2.9. Уплата неустойки не освобождает Подрядчик от выполнения взятых на себя обязательств по настоящему Договору. Окончание срока действия Договора не освобождает Подрядчика от ответственности за нарушение его условий в период его действия.</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.2.10. Подрядчик несет ответственность перед Заказчиком, за неисполнение или ненадлежащее исполнение обязательств Субподрядчиками.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.2.11. При выполнении работ Подрядчик выполняет все сопутствующие работы, оказывает сопутствующие услуги, которые не предусмотрены непосредственно в рамках выполнения работ, являющихся предметом Договора, однако должны быть выполнены (оказаны) в соответствии с нормативами и правилами, в соответствии с которыми должны выполняться работы, являющиеся предметом Договора.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.2.12. 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p>
    <w:p w:rsidR="004D592C" w:rsidRPr="00BE266A" w:rsidRDefault="004D592C" w:rsidP="004D592C">
      <w:pPr>
        <w:widowControl w:val="0"/>
        <w:ind w:firstLine="709"/>
        <w:rPr>
          <w:sz w:val="22"/>
          <w:szCs w:val="22"/>
        </w:rPr>
      </w:pPr>
      <w:r>
        <w:rPr>
          <w:bCs/>
          <w:sz w:val="22"/>
          <w:szCs w:val="22"/>
        </w:rPr>
        <w:t>3</w:t>
      </w:r>
      <w:r w:rsidRPr="00B02D8B">
        <w:rPr>
          <w:bCs/>
          <w:sz w:val="22"/>
          <w:szCs w:val="22"/>
        </w:rPr>
        <w:t>.2.13. В случае выявления на этапе выполнения строительно-монтажных и пусконаладочных работ, ошибок проектирования, Подрядчик обеспечивает безвозмездную корректировку проектных решений с устранением несоответствий. Доработка проектных решений не должна приводить к переносу срока ввода объекта.</w:t>
      </w:r>
    </w:p>
    <w:p w:rsidR="004D592C" w:rsidRPr="00BE266A" w:rsidRDefault="004D592C" w:rsidP="004D592C">
      <w:pPr>
        <w:widowControl w:val="0"/>
        <w:ind w:firstLine="709"/>
        <w:jc w:val="center"/>
        <w:rPr>
          <w:b/>
          <w:sz w:val="22"/>
          <w:szCs w:val="22"/>
        </w:rPr>
      </w:pPr>
      <w:r w:rsidRPr="00BE266A">
        <w:rPr>
          <w:b/>
          <w:sz w:val="22"/>
          <w:szCs w:val="22"/>
        </w:rPr>
        <w:t xml:space="preserve">4. Сроки </w:t>
      </w:r>
      <w:r>
        <w:rPr>
          <w:b/>
          <w:sz w:val="22"/>
          <w:szCs w:val="22"/>
        </w:rPr>
        <w:t>выполнения работ</w:t>
      </w:r>
    </w:p>
    <w:p w:rsidR="004D592C" w:rsidRPr="002A5A19" w:rsidRDefault="004D592C" w:rsidP="004D592C">
      <w:pPr>
        <w:widowControl w:val="0"/>
        <w:tabs>
          <w:tab w:val="left" w:pos="426"/>
        </w:tabs>
        <w:ind w:firstLine="709"/>
        <w:rPr>
          <w:b/>
          <w:sz w:val="22"/>
          <w:szCs w:val="22"/>
        </w:rPr>
      </w:pPr>
      <w:r w:rsidRPr="00C849B9">
        <w:rPr>
          <w:sz w:val="22"/>
          <w:szCs w:val="22"/>
        </w:rPr>
        <w:t>4.1.</w:t>
      </w:r>
      <w:r w:rsidRPr="002A5A19">
        <w:rPr>
          <w:b/>
          <w:sz w:val="22"/>
          <w:szCs w:val="22"/>
        </w:rPr>
        <w:t xml:space="preserve">. </w:t>
      </w:r>
      <w:r>
        <w:rPr>
          <w:b/>
          <w:sz w:val="22"/>
          <w:szCs w:val="22"/>
        </w:rPr>
        <w:t>В</w:t>
      </w:r>
      <w:r w:rsidRPr="002A5A19">
        <w:rPr>
          <w:b/>
          <w:sz w:val="22"/>
          <w:szCs w:val="22"/>
        </w:rPr>
        <w:t xml:space="preserve">ыполнение работ производится в течение 45 дней со дня заключения </w:t>
      </w:r>
      <w:r>
        <w:rPr>
          <w:b/>
          <w:sz w:val="22"/>
          <w:szCs w:val="22"/>
        </w:rPr>
        <w:t xml:space="preserve">настоящего </w:t>
      </w:r>
      <w:r w:rsidRPr="002A5A19">
        <w:rPr>
          <w:b/>
          <w:sz w:val="22"/>
          <w:szCs w:val="22"/>
        </w:rPr>
        <w:t xml:space="preserve">договора.   </w:t>
      </w:r>
    </w:p>
    <w:p w:rsidR="004D592C" w:rsidRPr="003532B1" w:rsidRDefault="004D592C" w:rsidP="004D592C">
      <w:pPr>
        <w:widowControl w:val="0"/>
        <w:tabs>
          <w:tab w:val="left" w:pos="426"/>
        </w:tabs>
        <w:ind w:firstLine="709"/>
        <w:rPr>
          <w:sz w:val="22"/>
          <w:szCs w:val="22"/>
        </w:rPr>
      </w:pPr>
      <w:r w:rsidRPr="003532B1">
        <w:rPr>
          <w:sz w:val="22"/>
          <w:szCs w:val="22"/>
        </w:rPr>
        <w:t>4.2. Подрядчик вправе досрочно выполнить работы, предусмотренные Договором, при этом он не вправе требовать увеличения Цены Договора.</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pacing w:val="4"/>
          <w:sz w:val="22"/>
          <w:szCs w:val="22"/>
        </w:rPr>
      </w:pPr>
      <w:r w:rsidRPr="00BE266A">
        <w:rPr>
          <w:b/>
          <w:spacing w:val="4"/>
          <w:sz w:val="22"/>
          <w:szCs w:val="22"/>
        </w:rPr>
        <w:t xml:space="preserve">5. </w:t>
      </w:r>
      <w:r>
        <w:rPr>
          <w:b/>
          <w:spacing w:val="4"/>
          <w:sz w:val="22"/>
          <w:szCs w:val="22"/>
        </w:rPr>
        <w:t xml:space="preserve">Порядок сдачи и </w:t>
      </w:r>
      <w:r w:rsidRPr="00BE266A">
        <w:rPr>
          <w:b/>
          <w:spacing w:val="4"/>
          <w:sz w:val="22"/>
          <w:szCs w:val="22"/>
        </w:rPr>
        <w:t xml:space="preserve">приемки </w:t>
      </w:r>
      <w:r>
        <w:rPr>
          <w:b/>
          <w:spacing w:val="4"/>
          <w:sz w:val="22"/>
          <w:szCs w:val="22"/>
        </w:rPr>
        <w:t>работ, гарантии и качество</w:t>
      </w:r>
    </w:p>
    <w:p w:rsidR="004D592C" w:rsidRPr="002A5A19" w:rsidRDefault="004D592C" w:rsidP="004D592C">
      <w:pPr>
        <w:widowControl w:val="0"/>
        <w:ind w:firstLine="709"/>
        <w:rPr>
          <w:sz w:val="22"/>
          <w:szCs w:val="22"/>
        </w:rPr>
      </w:pPr>
      <w:r w:rsidRPr="00BE266A">
        <w:rPr>
          <w:sz w:val="22"/>
          <w:szCs w:val="22"/>
        </w:rPr>
        <w:t xml:space="preserve">5.1. </w:t>
      </w:r>
      <w:r w:rsidRPr="002A5A19">
        <w:rPr>
          <w:sz w:val="22"/>
          <w:szCs w:val="22"/>
        </w:rPr>
        <w:t xml:space="preserve">Заказчик назначает своего представителя на контроль </w:t>
      </w:r>
      <w:r>
        <w:rPr>
          <w:sz w:val="22"/>
          <w:szCs w:val="22"/>
        </w:rPr>
        <w:t>Работ.</w:t>
      </w:r>
    </w:p>
    <w:p w:rsidR="004D592C" w:rsidRPr="002A5A19" w:rsidRDefault="004D592C" w:rsidP="004D592C">
      <w:pPr>
        <w:widowControl w:val="0"/>
        <w:ind w:firstLine="709"/>
        <w:rPr>
          <w:sz w:val="22"/>
          <w:szCs w:val="22"/>
        </w:rPr>
      </w:pPr>
      <w:r w:rsidRPr="002A5A19">
        <w:rPr>
          <w:sz w:val="22"/>
          <w:szCs w:val="22"/>
        </w:rPr>
        <w:t>5.2. До осуществления приемки работ (отдельного этапа работ) Заказчик проводит внутреннюю экспертизу предоставленных Подрядчиком результатов, предусмотренных Договором, в части их соответствия условиям Договором и, при отсутствии замечаний, согласовывает результат работ, либо выдает замечания к документации и устанавливает срок их устранения.</w:t>
      </w:r>
    </w:p>
    <w:p w:rsidR="004D592C" w:rsidRPr="002A5A19" w:rsidRDefault="004D592C" w:rsidP="004D592C">
      <w:pPr>
        <w:widowControl w:val="0"/>
        <w:ind w:firstLine="709"/>
        <w:rPr>
          <w:sz w:val="22"/>
          <w:szCs w:val="22"/>
        </w:rPr>
      </w:pPr>
      <w:r w:rsidRPr="002A5A19">
        <w:rPr>
          <w:sz w:val="22"/>
          <w:szCs w:val="22"/>
        </w:rPr>
        <w:t>5.3. Подрядчик обязан безвозмездно переделать проектную и рабочую документацию и (или) провести дополнительные изыскательские работы по замечаниям Заказчика.</w:t>
      </w:r>
    </w:p>
    <w:p w:rsidR="004D592C" w:rsidRPr="002A5A19" w:rsidRDefault="004D592C" w:rsidP="004D592C">
      <w:pPr>
        <w:widowControl w:val="0"/>
        <w:ind w:firstLine="709"/>
        <w:rPr>
          <w:sz w:val="22"/>
          <w:szCs w:val="22"/>
        </w:rPr>
      </w:pPr>
      <w:r w:rsidRPr="002A5A19">
        <w:rPr>
          <w:sz w:val="22"/>
          <w:szCs w:val="22"/>
        </w:rPr>
        <w:t>5.4. Приемка результатов выполненной работы оформляется документом о приемке (акты приемки выполненных работ), которые подписываются Заказчиком. В случае</w:t>
      </w:r>
      <w:proofErr w:type="gramStart"/>
      <w:r w:rsidRPr="002A5A19">
        <w:rPr>
          <w:sz w:val="22"/>
          <w:szCs w:val="22"/>
        </w:rPr>
        <w:t>,</w:t>
      </w:r>
      <w:proofErr w:type="gramEnd"/>
      <w:r w:rsidRPr="002A5A19">
        <w:rPr>
          <w:sz w:val="22"/>
          <w:szCs w:val="22"/>
        </w:rPr>
        <w:t xml:space="preserve"> если Подрядчику Заказчиком направляется </w:t>
      </w:r>
      <w:r w:rsidRPr="002A5A19">
        <w:rPr>
          <w:sz w:val="22"/>
          <w:szCs w:val="22"/>
        </w:rPr>
        <w:lastRenderedPageBreak/>
        <w:t xml:space="preserve">в письменной форме мотивированный отказ от подписания такого документа, в мотивированном отказе указываются причины отказа в приемке работ и срок устранения данных замечаний. </w:t>
      </w:r>
    </w:p>
    <w:p w:rsidR="004D592C" w:rsidRPr="002A5A19" w:rsidRDefault="004D592C" w:rsidP="004D592C">
      <w:pPr>
        <w:widowControl w:val="0"/>
        <w:ind w:firstLine="709"/>
        <w:rPr>
          <w:sz w:val="22"/>
          <w:szCs w:val="22"/>
        </w:rPr>
      </w:pPr>
      <w:r w:rsidRPr="002A5A19">
        <w:rPr>
          <w:sz w:val="22"/>
          <w:szCs w:val="22"/>
        </w:rPr>
        <w:t>5.5.  Заказчик вправе не отказывать в приемке результатов выполненной работы в случае выявления несоответствия этих результатов либо этой работы условиям Договора, если выявленное несоответствие не препятствует приемке этих результатов либо этой работы и устранено Подрядчиком.</w:t>
      </w:r>
    </w:p>
    <w:p w:rsidR="004D592C" w:rsidRPr="002A5A19" w:rsidRDefault="004D592C" w:rsidP="004D592C">
      <w:pPr>
        <w:widowControl w:val="0"/>
        <w:ind w:firstLine="709"/>
        <w:rPr>
          <w:sz w:val="22"/>
          <w:szCs w:val="22"/>
        </w:rPr>
      </w:pPr>
      <w:r w:rsidRPr="002A5A19">
        <w:rPr>
          <w:sz w:val="22"/>
          <w:szCs w:val="22"/>
        </w:rPr>
        <w:t>5.6.Датой исполнения обязательств Подрядчиком по Договору в целом является дата подписания акта приема-передачи выполненных работ.</w:t>
      </w:r>
    </w:p>
    <w:p w:rsidR="004D592C" w:rsidRDefault="004D592C" w:rsidP="004D592C">
      <w:pPr>
        <w:widowControl w:val="0"/>
        <w:ind w:firstLine="709"/>
        <w:rPr>
          <w:sz w:val="22"/>
          <w:szCs w:val="22"/>
        </w:rPr>
      </w:pPr>
      <w:r w:rsidRPr="002A5A19">
        <w:rPr>
          <w:sz w:val="22"/>
          <w:szCs w:val="22"/>
        </w:rPr>
        <w:t>5.7. В случае досрочного выполнения работ Заказчик вправе досрочно принять и оплатить работы.</w:t>
      </w:r>
    </w:p>
    <w:p w:rsidR="004D592C" w:rsidRPr="00C66090" w:rsidRDefault="004D592C" w:rsidP="004D592C">
      <w:pPr>
        <w:widowControl w:val="0"/>
        <w:ind w:firstLine="709"/>
        <w:rPr>
          <w:sz w:val="22"/>
          <w:szCs w:val="22"/>
        </w:rPr>
      </w:pPr>
      <w:r>
        <w:rPr>
          <w:sz w:val="22"/>
          <w:szCs w:val="22"/>
        </w:rPr>
        <w:t xml:space="preserve">5.8. </w:t>
      </w:r>
      <w:r w:rsidRPr="00C66090">
        <w:rPr>
          <w:sz w:val="22"/>
          <w:szCs w:val="22"/>
        </w:rPr>
        <w:t xml:space="preserve">Подрядчик в течение 3 (трех) рабочих дней после завершения работ в соответствии установленным срокам, письменно уведомляет Заказчика о факте завершения работ с предоставлением следующих документов: </w:t>
      </w:r>
    </w:p>
    <w:p w:rsidR="004D592C" w:rsidRPr="00C66090" w:rsidRDefault="004D592C" w:rsidP="004D592C">
      <w:pPr>
        <w:widowControl w:val="0"/>
        <w:ind w:firstLine="709"/>
        <w:rPr>
          <w:sz w:val="22"/>
          <w:szCs w:val="22"/>
        </w:rPr>
      </w:pPr>
      <w:r w:rsidRPr="00C66090">
        <w:rPr>
          <w:sz w:val="22"/>
          <w:szCs w:val="22"/>
        </w:rPr>
        <w:t xml:space="preserve">- проектно-сметную документацию в соответствии с Техническим заданием (приложение № 1 к </w:t>
      </w:r>
      <w:r>
        <w:rPr>
          <w:sz w:val="22"/>
          <w:szCs w:val="22"/>
        </w:rPr>
        <w:t>Договору</w:t>
      </w:r>
      <w:r w:rsidRPr="00C66090">
        <w:rPr>
          <w:sz w:val="22"/>
          <w:szCs w:val="22"/>
        </w:rPr>
        <w:t xml:space="preserve">), </w:t>
      </w:r>
    </w:p>
    <w:p w:rsidR="004D592C" w:rsidRDefault="004D592C" w:rsidP="004D592C">
      <w:pPr>
        <w:widowControl w:val="0"/>
        <w:ind w:firstLine="709"/>
        <w:rPr>
          <w:sz w:val="22"/>
          <w:szCs w:val="22"/>
        </w:rPr>
      </w:pPr>
      <w:r w:rsidRPr="00C66090">
        <w:rPr>
          <w:sz w:val="22"/>
          <w:szCs w:val="22"/>
        </w:rPr>
        <w:t>- акт сдачи-приемки выполненных работ (Приложение №2 к Контракту), подписанный Подрядчиком, в 2 (двух) экземплярах.</w:t>
      </w:r>
    </w:p>
    <w:p w:rsidR="004D592C" w:rsidRPr="00C66090" w:rsidRDefault="004D592C" w:rsidP="004D592C">
      <w:pPr>
        <w:widowControl w:val="0"/>
        <w:ind w:firstLine="709"/>
        <w:rPr>
          <w:sz w:val="22"/>
          <w:szCs w:val="22"/>
        </w:rPr>
      </w:pPr>
      <w:r>
        <w:rPr>
          <w:sz w:val="22"/>
          <w:szCs w:val="22"/>
        </w:rPr>
        <w:t>5.9.</w:t>
      </w:r>
      <w:r w:rsidRPr="00C66090">
        <w:rPr>
          <w:sz w:val="22"/>
          <w:szCs w:val="22"/>
        </w:rPr>
        <w:t xml:space="preserve"> Подрядчик несет ответственность за ненадлежащее составление технической документации, включая недостатки, обнаруженные впоследствии проведения Заказчиком </w:t>
      </w:r>
      <w:r>
        <w:rPr>
          <w:sz w:val="22"/>
          <w:szCs w:val="22"/>
        </w:rPr>
        <w:t>экспертизы</w:t>
      </w:r>
      <w:r w:rsidRPr="00C66090">
        <w:rPr>
          <w:sz w:val="22"/>
          <w:szCs w:val="22"/>
        </w:rPr>
        <w:t xml:space="preserve">, а также в процессе эксплуатации Объекта, созданного на </w:t>
      </w:r>
      <w:r>
        <w:rPr>
          <w:sz w:val="22"/>
          <w:szCs w:val="22"/>
        </w:rPr>
        <w:t>основе технической документации</w:t>
      </w:r>
      <w:r w:rsidRPr="00C66090">
        <w:rPr>
          <w:sz w:val="22"/>
          <w:szCs w:val="22"/>
        </w:rPr>
        <w:t>.</w:t>
      </w:r>
    </w:p>
    <w:p w:rsidR="004D592C" w:rsidRPr="00C66090" w:rsidRDefault="004D592C" w:rsidP="004D592C">
      <w:pPr>
        <w:widowControl w:val="0"/>
        <w:ind w:firstLine="709"/>
        <w:rPr>
          <w:sz w:val="22"/>
          <w:szCs w:val="22"/>
        </w:rPr>
      </w:pPr>
      <w:r>
        <w:rPr>
          <w:sz w:val="22"/>
          <w:szCs w:val="22"/>
        </w:rPr>
        <w:t>5.10.</w:t>
      </w:r>
      <w:r w:rsidRPr="00C66090">
        <w:rPr>
          <w:sz w:val="22"/>
          <w:szCs w:val="22"/>
        </w:rPr>
        <w:t xml:space="preserve"> Качество выполненных работ должно соответствовать требованиям действующего законодательства Российской Федерации (СП, нормативно-техническая документация) к выполнению проектно-сметных работ, предъявляемых к данным вида</w:t>
      </w:r>
      <w:r>
        <w:rPr>
          <w:sz w:val="22"/>
          <w:szCs w:val="22"/>
        </w:rPr>
        <w:t>м работ в Российской Федерации.</w:t>
      </w:r>
    </w:p>
    <w:p w:rsidR="004D592C" w:rsidRPr="00C66090" w:rsidRDefault="004D592C" w:rsidP="004D592C">
      <w:pPr>
        <w:widowControl w:val="0"/>
        <w:ind w:firstLine="709"/>
        <w:rPr>
          <w:sz w:val="22"/>
          <w:szCs w:val="22"/>
        </w:rPr>
      </w:pPr>
      <w:r>
        <w:rPr>
          <w:sz w:val="22"/>
          <w:szCs w:val="22"/>
        </w:rPr>
        <w:t>5.11.</w:t>
      </w:r>
      <w:r w:rsidRPr="00C66090">
        <w:rPr>
          <w:sz w:val="22"/>
          <w:szCs w:val="22"/>
        </w:rPr>
        <w:t xml:space="preserve"> </w:t>
      </w:r>
      <w:proofErr w:type="gramStart"/>
      <w:r w:rsidRPr="00C66090">
        <w:rPr>
          <w:sz w:val="22"/>
          <w:szCs w:val="22"/>
        </w:rPr>
        <w:t>Подрядчик гарантирует Заказчику, что все возможные авторские произведения, входящие в проектно-сметную документацию, разработанную по настоящему Контракту, созданы в рамках выполнения служебных обязанностей или служебного задания лицами, которые состоят в трудовых отношениях с Подрядчиком и в силу имеющихся с ними трудовых договоров не могут предъявлять каких-либо претензий и исков, вытекающих из исключительных прав на использование авторских произведений.</w:t>
      </w:r>
      <w:proofErr w:type="gramEnd"/>
    </w:p>
    <w:p w:rsidR="004D592C" w:rsidRDefault="004D592C" w:rsidP="004D592C">
      <w:pPr>
        <w:widowControl w:val="0"/>
        <w:ind w:firstLine="709"/>
        <w:rPr>
          <w:sz w:val="22"/>
          <w:szCs w:val="22"/>
        </w:rPr>
      </w:pPr>
      <w:r>
        <w:rPr>
          <w:sz w:val="22"/>
          <w:szCs w:val="22"/>
        </w:rPr>
        <w:t>5.12.</w:t>
      </w:r>
      <w:r w:rsidRPr="00C66090">
        <w:rPr>
          <w:sz w:val="22"/>
          <w:szCs w:val="22"/>
        </w:rPr>
        <w:t xml:space="preserve"> Подрядчик гарантирует Заказчику соблюдение всех прав патентной чистоты авторских произведений, решений, методов расчета и других разработок, использованных Подрядчиком для подготовки проектно-сметной документации по настоящему Контракту.</w:t>
      </w:r>
    </w:p>
    <w:p w:rsidR="004D592C" w:rsidRPr="003532B1" w:rsidRDefault="004D592C" w:rsidP="004D592C">
      <w:pPr>
        <w:widowControl w:val="0"/>
        <w:ind w:firstLine="709"/>
        <w:rPr>
          <w:sz w:val="22"/>
          <w:szCs w:val="22"/>
        </w:rPr>
      </w:pPr>
      <w:r>
        <w:rPr>
          <w:sz w:val="22"/>
          <w:szCs w:val="22"/>
        </w:rPr>
        <w:t xml:space="preserve">5.13. </w:t>
      </w:r>
      <w:r w:rsidRPr="003532B1">
        <w:rPr>
          <w:sz w:val="22"/>
          <w:szCs w:val="22"/>
        </w:rPr>
        <w:t xml:space="preserve">Гарантия качества на результаты работ </w:t>
      </w:r>
      <w:r>
        <w:rPr>
          <w:sz w:val="22"/>
          <w:szCs w:val="22"/>
        </w:rPr>
        <w:t xml:space="preserve">составляет </w:t>
      </w:r>
      <w:r w:rsidRPr="003532B1">
        <w:rPr>
          <w:sz w:val="22"/>
          <w:szCs w:val="22"/>
        </w:rPr>
        <w:t xml:space="preserve">не менее 2 (двух) лет </w:t>
      </w:r>
      <w:proofErr w:type="gramStart"/>
      <w:r w:rsidRPr="003532B1">
        <w:rPr>
          <w:sz w:val="22"/>
          <w:szCs w:val="22"/>
        </w:rPr>
        <w:t>с даты подписания</w:t>
      </w:r>
      <w:proofErr w:type="gramEnd"/>
      <w:r w:rsidRPr="003532B1">
        <w:rPr>
          <w:sz w:val="22"/>
          <w:szCs w:val="22"/>
        </w:rPr>
        <w:t xml:space="preserve"> сторонами акта выполненных работ.</w:t>
      </w:r>
    </w:p>
    <w:p w:rsidR="004D592C" w:rsidRPr="003532B1" w:rsidRDefault="004D592C" w:rsidP="004D592C">
      <w:pPr>
        <w:widowControl w:val="0"/>
        <w:ind w:firstLine="709"/>
        <w:rPr>
          <w:sz w:val="22"/>
          <w:szCs w:val="22"/>
        </w:rPr>
      </w:pPr>
      <w:r>
        <w:rPr>
          <w:sz w:val="22"/>
          <w:szCs w:val="22"/>
        </w:rPr>
        <w:t>5.14.</w:t>
      </w:r>
      <w:r w:rsidRPr="003532B1">
        <w:rPr>
          <w:sz w:val="22"/>
          <w:szCs w:val="22"/>
        </w:rPr>
        <w:t xml:space="preserve"> За ненадлежащее составление проектной документации, включая недостатки, обнаруженные впоследствии в ходе выполнения строительных работ, а также в процессе эксплуатации объекта, созданного на основе этой документации, за принятие неверных проектных решений Подрядчик обязан:</w:t>
      </w:r>
    </w:p>
    <w:p w:rsidR="004D592C" w:rsidRPr="003532B1" w:rsidRDefault="004D592C" w:rsidP="004D592C">
      <w:pPr>
        <w:widowControl w:val="0"/>
        <w:ind w:firstLine="709"/>
        <w:rPr>
          <w:sz w:val="22"/>
          <w:szCs w:val="22"/>
        </w:rPr>
      </w:pPr>
      <w:r w:rsidRPr="003532B1">
        <w:rPr>
          <w:sz w:val="22"/>
          <w:szCs w:val="22"/>
        </w:rPr>
        <w:t>- переработать проектную документацию за счёт собственных средств в указанные Заказчиком сроки;</w:t>
      </w:r>
    </w:p>
    <w:p w:rsidR="004D592C" w:rsidRPr="00BE266A" w:rsidRDefault="004D592C" w:rsidP="004D592C">
      <w:pPr>
        <w:widowControl w:val="0"/>
        <w:ind w:firstLine="709"/>
        <w:rPr>
          <w:sz w:val="22"/>
          <w:szCs w:val="22"/>
        </w:rPr>
      </w:pPr>
      <w:r w:rsidRPr="003532B1">
        <w:rPr>
          <w:sz w:val="22"/>
          <w:szCs w:val="22"/>
        </w:rPr>
        <w:t xml:space="preserve">- возместить затраты, понесенные Заказчиком, и убытки третьей стороне в результате использования неверных проектных решений и </w:t>
      </w:r>
      <w:proofErr w:type="gramStart"/>
      <w:r w:rsidRPr="003532B1">
        <w:rPr>
          <w:sz w:val="22"/>
          <w:szCs w:val="22"/>
        </w:rPr>
        <w:t>ненадлежащее</w:t>
      </w:r>
      <w:proofErr w:type="gramEnd"/>
      <w:r w:rsidRPr="003532B1">
        <w:rPr>
          <w:sz w:val="22"/>
          <w:szCs w:val="22"/>
        </w:rPr>
        <w:t xml:space="preserve"> составленной проектной документации.</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6. Порядок расчетов</w:t>
      </w:r>
    </w:p>
    <w:p w:rsidR="004D592C" w:rsidRDefault="004D592C" w:rsidP="004D592C">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4D592C" w:rsidRPr="00BE266A" w:rsidRDefault="004D592C" w:rsidP="004D592C">
      <w:pPr>
        <w:widowControl w:val="0"/>
        <w:ind w:firstLine="709"/>
        <w:rPr>
          <w:sz w:val="22"/>
          <w:szCs w:val="22"/>
        </w:rPr>
      </w:pPr>
      <w:r w:rsidRPr="00BE266A">
        <w:rPr>
          <w:sz w:val="22"/>
          <w:szCs w:val="22"/>
        </w:rPr>
        <w:t xml:space="preserve">В случае если </w:t>
      </w:r>
      <w:r>
        <w:rPr>
          <w:sz w:val="22"/>
          <w:szCs w:val="22"/>
        </w:rPr>
        <w:t>Подрядчик</w:t>
      </w:r>
      <w:r w:rsidRPr="00BE266A">
        <w:rPr>
          <w:sz w:val="22"/>
          <w:szCs w:val="22"/>
        </w:rPr>
        <w:t xml:space="preserve"> имеет право на освобождение от уплаты НДС, то слова «в том числе НДС _____» заменяются словами «НДС не облагается»</w:t>
      </w:r>
    </w:p>
    <w:p w:rsidR="004D592C" w:rsidRPr="00BE266A" w:rsidRDefault="004D592C" w:rsidP="004D592C">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4D592C" w:rsidRPr="00BE266A" w:rsidRDefault="004D592C" w:rsidP="004D592C">
      <w:pPr>
        <w:widowControl w:val="0"/>
        <w:shd w:val="clear" w:color="auto" w:fill="FFFFFF"/>
        <w:autoSpaceDE w:val="0"/>
        <w:autoSpaceDN w:val="0"/>
        <w:adjustRightInd w:val="0"/>
        <w:ind w:firstLine="709"/>
        <w:rPr>
          <w:sz w:val="22"/>
          <w:szCs w:val="22"/>
        </w:rPr>
      </w:pPr>
      <w:r>
        <w:rPr>
          <w:sz w:val="22"/>
          <w:szCs w:val="22"/>
        </w:rPr>
        <w:t xml:space="preserve">Цена договора </w:t>
      </w:r>
      <w:r w:rsidRPr="00C66090">
        <w:rPr>
          <w:sz w:val="22"/>
          <w:szCs w:val="22"/>
        </w:rPr>
        <w:t>включает в себя стоимость оказания услуг с обязательным выполнением всех видов работ, предусмотренных в техническом задании, уплата налогов, сборов</w:t>
      </w:r>
      <w:r>
        <w:rPr>
          <w:sz w:val="22"/>
          <w:szCs w:val="22"/>
        </w:rPr>
        <w:t>, согласований, разрешений</w:t>
      </w:r>
      <w:r w:rsidRPr="00C66090">
        <w:rPr>
          <w:sz w:val="22"/>
          <w:szCs w:val="22"/>
        </w:rPr>
        <w:t xml:space="preserve">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w:t>
      </w:r>
      <w:r>
        <w:rPr>
          <w:sz w:val="22"/>
          <w:szCs w:val="22"/>
        </w:rPr>
        <w:t>Договора</w:t>
      </w:r>
      <w:r w:rsidRPr="00C66090">
        <w:rPr>
          <w:sz w:val="22"/>
          <w:szCs w:val="22"/>
        </w:rPr>
        <w:t>.</w:t>
      </w:r>
    </w:p>
    <w:p w:rsidR="004D592C" w:rsidRPr="00BE266A" w:rsidRDefault="004D592C" w:rsidP="004D592C">
      <w:pPr>
        <w:widowControl w:val="0"/>
        <w:shd w:val="clear" w:color="auto" w:fill="FFFFFF"/>
        <w:autoSpaceDE w:val="0"/>
        <w:autoSpaceDN w:val="0"/>
        <w:adjustRightInd w:val="0"/>
        <w:ind w:firstLine="709"/>
        <w:rPr>
          <w:sz w:val="22"/>
          <w:szCs w:val="22"/>
          <w:highlight w:val="yellow"/>
        </w:rPr>
      </w:pPr>
      <w:r w:rsidRPr="00BE266A">
        <w:rPr>
          <w:sz w:val="22"/>
          <w:szCs w:val="22"/>
        </w:rPr>
        <w:t xml:space="preserve">6.2. Оплата </w:t>
      </w:r>
      <w:r>
        <w:rPr>
          <w:sz w:val="22"/>
          <w:szCs w:val="22"/>
        </w:rPr>
        <w:t>Работ</w:t>
      </w:r>
      <w:r w:rsidRPr="00BE266A">
        <w:rPr>
          <w:sz w:val="22"/>
          <w:szCs w:val="22"/>
        </w:rPr>
        <w:t xml:space="preserve"> производится Заказчиком по безн</w:t>
      </w:r>
      <w:r>
        <w:rPr>
          <w:sz w:val="22"/>
          <w:szCs w:val="22"/>
        </w:rPr>
        <w:t xml:space="preserve">аличному расчету в следующем порядке: </w:t>
      </w:r>
      <w:r w:rsidRPr="00350A11">
        <w:rPr>
          <w:b/>
          <w:sz w:val="22"/>
          <w:szCs w:val="22"/>
        </w:rPr>
        <w:t xml:space="preserve">20 % от цены договора перечисляется Подрядчику в течение 5 календарных дней после заключения договора на основании выставленного счета, 80% от цены договора перечисляется Подрядчику в течение 30 календарных дней после подписания акта выполненных работ  </w:t>
      </w:r>
    </w:p>
    <w:p w:rsidR="004D592C" w:rsidRPr="00BE266A" w:rsidRDefault="004D592C" w:rsidP="004D592C">
      <w:pPr>
        <w:widowControl w:val="0"/>
        <w:ind w:firstLine="709"/>
        <w:rPr>
          <w:sz w:val="22"/>
          <w:szCs w:val="22"/>
        </w:rPr>
      </w:pPr>
      <w:r w:rsidRPr="00BE266A">
        <w:rPr>
          <w:sz w:val="22"/>
          <w:szCs w:val="22"/>
        </w:rPr>
        <w:t>6.3. Указанная в п. 6.</w:t>
      </w:r>
      <w:r>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r>
        <w:rPr>
          <w:sz w:val="22"/>
          <w:szCs w:val="22"/>
        </w:rPr>
        <w:t xml:space="preserve"> </w:t>
      </w:r>
    </w:p>
    <w:p w:rsidR="004D592C" w:rsidRPr="00BE266A" w:rsidRDefault="004D592C" w:rsidP="004D592C">
      <w:pPr>
        <w:widowControl w:val="0"/>
        <w:ind w:firstLine="708"/>
        <w:rPr>
          <w:sz w:val="22"/>
          <w:szCs w:val="22"/>
        </w:rPr>
      </w:pPr>
      <w:r w:rsidRPr="00BE266A">
        <w:rPr>
          <w:sz w:val="22"/>
          <w:szCs w:val="22"/>
        </w:rPr>
        <w:t xml:space="preserve">6.4. Цена определяется на весь срок исполнения Договора. Цена Договора может быть увеличена (уменьшена) вследствие увеличения (уменьшения) </w:t>
      </w:r>
      <w:r>
        <w:rPr>
          <w:sz w:val="22"/>
          <w:szCs w:val="22"/>
        </w:rPr>
        <w:t>объема работ</w:t>
      </w:r>
      <w:r w:rsidRPr="00BE266A">
        <w:rPr>
          <w:sz w:val="22"/>
          <w:szCs w:val="22"/>
        </w:rPr>
        <w:t>.</w:t>
      </w:r>
    </w:p>
    <w:p w:rsidR="004D592C" w:rsidRPr="00BE266A" w:rsidRDefault="004D592C" w:rsidP="004D592C">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w:t>
      </w:r>
      <w:r>
        <w:rPr>
          <w:rFonts w:ascii="Times New Roman" w:hAnsi="Times New Roman" w:cs="Times New Roman"/>
          <w:sz w:val="22"/>
          <w:szCs w:val="22"/>
        </w:rPr>
        <w:t>объема</w:t>
      </w:r>
      <w:r w:rsidRPr="00BE266A">
        <w:rPr>
          <w:rFonts w:ascii="Times New Roman" w:hAnsi="Times New Roman" w:cs="Times New Roman"/>
          <w:sz w:val="22"/>
          <w:szCs w:val="22"/>
        </w:rPr>
        <w:t xml:space="preserve">,  качества </w:t>
      </w:r>
      <w:r>
        <w:rPr>
          <w:rFonts w:ascii="Times New Roman" w:hAnsi="Times New Roman" w:cs="Times New Roman"/>
          <w:sz w:val="22"/>
          <w:szCs w:val="22"/>
        </w:rPr>
        <w:t>выполняемых работ</w:t>
      </w:r>
      <w:r w:rsidRPr="00BE266A">
        <w:rPr>
          <w:rFonts w:ascii="Times New Roman" w:hAnsi="Times New Roman" w:cs="Times New Roman"/>
          <w:sz w:val="22"/>
          <w:szCs w:val="22"/>
        </w:rPr>
        <w:t xml:space="preserve"> и иных условий Договора.  </w:t>
      </w:r>
    </w:p>
    <w:p w:rsidR="004D592C" w:rsidRDefault="004D592C" w:rsidP="004D592C">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собственных </w:t>
      </w:r>
      <w:r w:rsidRPr="00DF0AB8">
        <w:rPr>
          <w:color w:val="0D0D0D"/>
          <w:sz w:val="22"/>
          <w:szCs w:val="22"/>
        </w:rPr>
        <w:t>средств</w:t>
      </w:r>
      <w:r>
        <w:rPr>
          <w:color w:val="0D0D0D"/>
          <w:sz w:val="22"/>
          <w:szCs w:val="22"/>
        </w:rPr>
        <w:t>.</w:t>
      </w:r>
    </w:p>
    <w:p w:rsidR="004D592C" w:rsidRPr="00BE266A" w:rsidRDefault="004D592C" w:rsidP="004D592C">
      <w:pPr>
        <w:widowControl w:val="0"/>
        <w:ind w:firstLine="708"/>
        <w:rPr>
          <w:sz w:val="22"/>
          <w:szCs w:val="22"/>
        </w:rPr>
      </w:pPr>
      <w:r w:rsidRPr="00BE266A">
        <w:rPr>
          <w:sz w:val="22"/>
          <w:szCs w:val="22"/>
        </w:rPr>
        <w:lastRenderedPageBreak/>
        <w:t>6.7</w:t>
      </w:r>
      <w:r>
        <w:rPr>
          <w:sz w:val="22"/>
          <w:szCs w:val="22"/>
        </w:rPr>
        <w:t xml:space="preserve">. </w:t>
      </w:r>
      <w:proofErr w:type="gramStart"/>
      <w:r>
        <w:rPr>
          <w:sz w:val="22"/>
          <w:szCs w:val="22"/>
        </w:rPr>
        <w:t>В случае если Подрядчик</w:t>
      </w:r>
      <w:r w:rsidRPr="00BE266A">
        <w:rPr>
          <w:sz w:val="22"/>
          <w:szCs w:val="22"/>
        </w:rPr>
        <w:t xml:space="preserve">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w:t>
      </w:r>
      <w:r>
        <w:rPr>
          <w:sz w:val="22"/>
          <w:szCs w:val="22"/>
        </w:rPr>
        <w:t>Подрядчику</w:t>
      </w:r>
      <w:r w:rsidRPr="00BE266A">
        <w:rPr>
          <w:sz w:val="22"/>
          <w:szCs w:val="22"/>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7. Ответственность Сторон</w:t>
      </w:r>
    </w:p>
    <w:p w:rsidR="004D592C" w:rsidRPr="00BE266A" w:rsidRDefault="004D592C" w:rsidP="004D592C">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4D592C" w:rsidRPr="00BE266A" w:rsidRDefault="004D592C" w:rsidP="004D592C">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4D592C" w:rsidRPr="00BE266A" w:rsidRDefault="004D592C" w:rsidP="004D592C">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bCs/>
          <w:sz w:val="22"/>
          <w:szCs w:val="22"/>
        </w:rPr>
        <w:t>Подрядчик</w:t>
      </w:r>
      <w:r w:rsidRPr="00BE266A">
        <w:rPr>
          <w:bCs/>
          <w:sz w:val="22"/>
          <w:szCs w:val="22"/>
        </w:rPr>
        <w:t xml:space="preserve">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D592C" w:rsidRPr="00BE266A" w:rsidRDefault="004D592C" w:rsidP="004D592C">
      <w:pPr>
        <w:widowControl w:val="0"/>
        <w:ind w:firstLine="709"/>
        <w:rPr>
          <w:sz w:val="22"/>
          <w:szCs w:val="22"/>
        </w:rPr>
      </w:pPr>
      <w:r w:rsidRPr="00BE266A">
        <w:rPr>
          <w:sz w:val="22"/>
          <w:szCs w:val="22"/>
        </w:rPr>
        <w:t xml:space="preserve">7.4. Заказчик вправе потребовать от </w:t>
      </w:r>
      <w:r>
        <w:rPr>
          <w:sz w:val="22"/>
          <w:szCs w:val="22"/>
        </w:rPr>
        <w:t>Подрядчика</w:t>
      </w:r>
      <w:r w:rsidRPr="00BE266A">
        <w:rPr>
          <w:sz w:val="22"/>
          <w:szCs w:val="22"/>
        </w:rPr>
        <w:t xml:space="preserve"> уплату:</w:t>
      </w:r>
    </w:p>
    <w:p w:rsidR="004D592C" w:rsidRPr="00BE266A" w:rsidRDefault="004D592C" w:rsidP="004D592C">
      <w:pPr>
        <w:widowControl w:val="0"/>
        <w:ind w:firstLine="709"/>
        <w:rPr>
          <w:sz w:val="22"/>
          <w:szCs w:val="22"/>
        </w:rPr>
      </w:pPr>
      <w:r w:rsidRPr="00BE266A">
        <w:rPr>
          <w:sz w:val="22"/>
          <w:szCs w:val="22"/>
        </w:rPr>
        <w:t xml:space="preserve">7.5. В случае нарушения сроков </w:t>
      </w:r>
      <w:r>
        <w:rPr>
          <w:sz w:val="22"/>
          <w:szCs w:val="22"/>
        </w:rPr>
        <w:t>выполнения работ</w:t>
      </w:r>
      <w:r w:rsidRPr="00BE266A">
        <w:rPr>
          <w:sz w:val="22"/>
          <w:szCs w:val="22"/>
        </w:rPr>
        <w:t xml:space="preserve"> - </w:t>
      </w:r>
      <w:r w:rsidRPr="00397C1A">
        <w:rPr>
          <w:b/>
          <w:sz w:val="22"/>
          <w:szCs w:val="22"/>
        </w:rPr>
        <w:t>пени в размере 0,1% от цены</w:t>
      </w:r>
      <w:r w:rsidRPr="00BE266A">
        <w:rPr>
          <w:sz w:val="22"/>
          <w:szCs w:val="22"/>
        </w:rPr>
        <w:t xml:space="preserve"> Договора, указанной в пункте 6.</w:t>
      </w:r>
      <w:r>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4D592C" w:rsidRPr="00BE266A" w:rsidRDefault="004D592C" w:rsidP="004D592C">
      <w:pPr>
        <w:widowControl w:val="0"/>
        <w:ind w:firstLine="709"/>
        <w:rPr>
          <w:sz w:val="22"/>
          <w:szCs w:val="22"/>
        </w:rPr>
      </w:pPr>
      <w:r w:rsidRPr="00BE266A">
        <w:rPr>
          <w:sz w:val="22"/>
          <w:szCs w:val="22"/>
        </w:rPr>
        <w:t xml:space="preserve">7.6. В случае </w:t>
      </w:r>
      <w:r>
        <w:rPr>
          <w:sz w:val="22"/>
          <w:szCs w:val="22"/>
        </w:rPr>
        <w:t>выполнения работ с недостатками</w:t>
      </w:r>
      <w:r w:rsidRPr="00BE266A">
        <w:rPr>
          <w:sz w:val="22"/>
          <w:szCs w:val="22"/>
        </w:rPr>
        <w:t xml:space="preserve"> – </w:t>
      </w:r>
      <w:r w:rsidRPr="00397C1A">
        <w:rPr>
          <w:b/>
          <w:sz w:val="22"/>
          <w:szCs w:val="22"/>
        </w:rPr>
        <w:t>штраф в размере 10% от цены Договора</w:t>
      </w:r>
      <w:r w:rsidRPr="00BE266A">
        <w:rPr>
          <w:sz w:val="22"/>
          <w:szCs w:val="22"/>
        </w:rPr>
        <w:t>, указанной в пункте 6.</w:t>
      </w:r>
      <w:r>
        <w:rPr>
          <w:sz w:val="22"/>
          <w:szCs w:val="22"/>
        </w:rPr>
        <w:t>1</w:t>
      </w:r>
      <w:r w:rsidRPr="00BE266A">
        <w:rPr>
          <w:sz w:val="22"/>
          <w:szCs w:val="22"/>
        </w:rPr>
        <w:t>. настоящего Договора.</w:t>
      </w:r>
    </w:p>
    <w:p w:rsidR="004D592C" w:rsidRPr="00BE266A" w:rsidRDefault="004D592C" w:rsidP="004D592C">
      <w:pPr>
        <w:widowControl w:val="0"/>
        <w:ind w:firstLine="709"/>
        <w:rPr>
          <w:sz w:val="22"/>
          <w:szCs w:val="22"/>
        </w:rPr>
      </w:pPr>
      <w:r w:rsidRPr="00BE266A">
        <w:rPr>
          <w:sz w:val="22"/>
          <w:szCs w:val="22"/>
        </w:rPr>
        <w:t xml:space="preserve">7.7. За неисполнение обязательств по </w:t>
      </w:r>
      <w:r>
        <w:rPr>
          <w:sz w:val="22"/>
          <w:szCs w:val="22"/>
        </w:rPr>
        <w:t>выполнению работ</w:t>
      </w:r>
      <w:r w:rsidRPr="00BE266A">
        <w:rPr>
          <w:sz w:val="22"/>
          <w:szCs w:val="22"/>
        </w:rPr>
        <w:t xml:space="preserve"> - </w:t>
      </w:r>
      <w:r w:rsidRPr="00397C1A">
        <w:rPr>
          <w:b/>
          <w:sz w:val="22"/>
          <w:szCs w:val="22"/>
        </w:rPr>
        <w:t>штраф в размере 10 %</w:t>
      </w:r>
      <w:r w:rsidRPr="00BE266A">
        <w:rPr>
          <w:sz w:val="22"/>
          <w:szCs w:val="22"/>
        </w:rPr>
        <w:t xml:space="preserve"> от стоимости неисполненных обязательств по настоящему Договору.</w:t>
      </w:r>
    </w:p>
    <w:p w:rsidR="004D592C" w:rsidRPr="00BE266A" w:rsidRDefault="004D592C" w:rsidP="004D592C">
      <w:pPr>
        <w:widowControl w:val="0"/>
        <w:ind w:firstLine="709"/>
        <w:rPr>
          <w:sz w:val="22"/>
          <w:szCs w:val="22"/>
        </w:rPr>
      </w:pPr>
      <w:r w:rsidRPr="00BE266A">
        <w:rPr>
          <w:sz w:val="22"/>
          <w:szCs w:val="22"/>
        </w:rPr>
        <w:t xml:space="preserve">7.8. Уплата </w:t>
      </w:r>
      <w:r>
        <w:rPr>
          <w:sz w:val="22"/>
          <w:szCs w:val="22"/>
        </w:rPr>
        <w:t>Подрядчиком</w:t>
      </w:r>
      <w:r w:rsidRPr="00BE266A">
        <w:rPr>
          <w:sz w:val="22"/>
          <w:szCs w:val="22"/>
        </w:rPr>
        <w:t xml:space="preserve"> пени и штрафа не освобождает его от надлежащего исполнения своих обязательств в полном объеме.</w:t>
      </w:r>
    </w:p>
    <w:p w:rsidR="004D592C" w:rsidRPr="00BE266A" w:rsidRDefault="004D592C" w:rsidP="004D592C">
      <w:pPr>
        <w:widowControl w:val="0"/>
        <w:ind w:firstLine="709"/>
        <w:rPr>
          <w:sz w:val="22"/>
          <w:szCs w:val="22"/>
        </w:rPr>
      </w:pPr>
      <w:r w:rsidRPr="00BE266A">
        <w:rPr>
          <w:sz w:val="22"/>
          <w:szCs w:val="22"/>
        </w:rPr>
        <w:t xml:space="preserve">7.9. Стороны пришли к обоюдному соглашению </w:t>
      </w:r>
      <w:r w:rsidRPr="00397C1A">
        <w:rPr>
          <w:b/>
          <w:sz w:val="22"/>
          <w:szCs w:val="22"/>
        </w:rPr>
        <w:t>о не применении ст. 317.1</w:t>
      </w:r>
      <w:r w:rsidRPr="00BE266A">
        <w:rPr>
          <w:sz w:val="22"/>
          <w:szCs w:val="22"/>
        </w:rPr>
        <w:t xml:space="preserve"> Гражданского кодекса Российской Федерации.</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8. Расторжение Договора. Отказ от исполнения Договора</w:t>
      </w:r>
    </w:p>
    <w:p w:rsidR="004D592C" w:rsidRPr="00BE266A" w:rsidRDefault="004D592C" w:rsidP="004D592C">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4D592C" w:rsidRDefault="004D592C" w:rsidP="004D592C">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9. Порядок урегулирования споров</w:t>
      </w:r>
    </w:p>
    <w:p w:rsidR="004D592C" w:rsidRPr="00BE266A" w:rsidRDefault="004D592C" w:rsidP="004D592C">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4D592C" w:rsidRPr="00BE266A" w:rsidRDefault="004D592C" w:rsidP="004D592C">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Pr>
          <w:sz w:val="22"/>
          <w:szCs w:val="22"/>
        </w:rPr>
        <w:t>еле</w:t>
      </w:r>
      <w:r w:rsidRPr="005E09A2">
        <w:rPr>
          <w:sz w:val="22"/>
          <w:szCs w:val="22"/>
        </w:rPr>
        <w:t xml:space="preserve"> 1</w:t>
      </w:r>
      <w:r>
        <w:rPr>
          <w:sz w:val="22"/>
          <w:szCs w:val="22"/>
        </w:rPr>
        <w:t>3</w:t>
      </w:r>
      <w:r w:rsidRPr="00BE266A">
        <w:rPr>
          <w:sz w:val="22"/>
          <w:szCs w:val="22"/>
        </w:rPr>
        <w:t xml:space="preserve"> Договора.</w:t>
      </w:r>
    </w:p>
    <w:p w:rsidR="004D592C" w:rsidRPr="00BE266A" w:rsidRDefault="004D592C" w:rsidP="004D592C">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Pr>
          <w:sz w:val="22"/>
          <w:szCs w:val="22"/>
        </w:rPr>
        <w:t>ронной почте, экспресс – почтой с подтверждением о прочтении.</w:t>
      </w:r>
    </w:p>
    <w:p w:rsidR="004D592C" w:rsidRDefault="004D592C" w:rsidP="004D592C">
      <w:pPr>
        <w:widowControl w:val="0"/>
        <w:ind w:firstLine="709"/>
        <w:rPr>
          <w:sz w:val="22"/>
          <w:szCs w:val="22"/>
        </w:rPr>
      </w:pPr>
      <w:r w:rsidRPr="00BE266A">
        <w:rPr>
          <w:sz w:val="22"/>
          <w:szCs w:val="22"/>
        </w:rPr>
        <w:t>9.</w:t>
      </w:r>
      <w:r>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Арбитражный суд Республики Мордовия</w:t>
      </w:r>
      <w:r w:rsidRPr="00BE266A">
        <w:rPr>
          <w:sz w:val="22"/>
          <w:szCs w:val="22"/>
        </w:rPr>
        <w:t>.</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10. Обстоятельства непреодолимой силы</w:t>
      </w:r>
    </w:p>
    <w:p w:rsidR="004D592C" w:rsidRPr="00BE266A" w:rsidRDefault="004D592C" w:rsidP="004D592C">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D592C" w:rsidRPr="00BE266A" w:rsidRDefault="004D592C" w:rsidP="004D592C">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D592C" w:rsidRPr="00BE266A" w:rsidRDefault="004D592C" w:rsidP="004D592C">
      <w:pPr>
        <w:widowControl w:val="0"/>
        <w:ind w:firstLine="709"/>
        <w:rPr>
          <w:sz w:val="22"/>
          <w:szCs w:val="22"/>
        </w:rPr>
      </w:pPr>
      <w:r w:rsidRPr="00BE266A">
        <w:rPr>
          <w:sz w:val="22"/>
          <w:szCs w:val="22"/>
        </w:rPr>
        <w:t xml:space="preserve">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w:t>
      </w:r>
      <w:r w:rsidRPr="00BE266A">
        <w:rPr>
          <w:sz w:val="22"/>
          <w:szCs w:val="22"/>
        </w:rPr>
        <w:lastRenderedPageBreak/>
        <w:t>Договору.</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11. Прочие условия</w:t>
      </w:r>
    </w:p>
    <w:p w:rsidR="004D592C" w:rsidRDefault="004D592C" w:rsidP="004D592C">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4D592C" w:rsidRDefault="004D592C" w:rsidP="004D592C">
      <w:pPr>
        <w:widowControl w:val="0"/>
        <w:ind w:firstLine="709"/>
        <w:rPr>
          <w:sz w:val="22"/>
          <w:szCs w:val="22"/>
        </w:rPr>
      </w:pPr>
      <w:r>
        <w:rPr>
          <w:sz w:val="22"/>
          <w:szCs w:val="22"/>
        </w:rPr>
        <w:t xml:space="preserve">11.2. </w:t>
      </w:r>
      <w:r w:rsidRPr="00643F53">
        <w:rPr>
          <w:sz w:val="22"/>
          <w:szCs w:val="22"/>
        </w:rPr>
        <w:t>В случае</w:t>
      </w:r>
      <w:proofErr w:type="gramStart"/>
      <w:r w:rsidRPr="00643F53">
        <w:rPr>
          <w:sz w:val="22"/>
          <w:szCs w:val="22"/>
        </w:rPr>
        <w:t>,</w:t>
      </w:r>
      <w:proofErr w:type="gramEnd"/>
      <w:r w:rsidRPr="00643F53">
        <w:rPr>
          <w:sz w:val="22"/>
          <w:szCs w:val="22"/>
        </w:rPr>
        <w:t xml:space="preserve"> если от Заказчика поступило письменное распоряжение или указание (в том числе содержащееся в чертежах, либо в технических условиях), которое ведет к пересмотру работ, предусмотренных Техническим заданием к настоящему Договору, Заказчик или Подрядчик имеют право на внесение изменений в настоящий Договор.</w:t>
      </w:r>
    </w:p>
    <w:p w:rsidR="004D592C" w:rsidRPr="00643F53" w:rsidRDefault="004D592C" w:rsidP="004D592C">
      <w:pPr>
        <w:widowControl w:val="0"/>
        <w:ind w:firstLine="709"/>
        <w:rPr>
          <w:sz w:val="22"/>
          <w:szCs w:val="22"/>
        </w:rPr>
      </w:pPr>
      <w:r>
        <w:rPr>
          <w:sz w:val="22"/>
          <w:szCs w:val="22"/>
        </w:rPr>
        <w:t xml:space="preserve">11.3. </w:t>
      </w:r>
      <w:r w:rsidRPr="00643F53">
        <w:rPr>
          <w:sz w:val="22"/>
          <w:szCs w:val="22"/>
        </w:rPr>
        <w:t>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w:t>
      </w:r>
    </w:p>
    <w:p w:rsidR="004D592C" w:rsidRPr="00643F53" w:rsidRDefault="004D592C" w:rsidP="004D592C">
      <w:pPr>
        <w:widowControl w:val="0"/>
        <w:ind w:firstLine="709"/>
        <w:rPr>
          <w:sz w:val="22"/>
          <w:szCs w:val="22"/>
        </w:rPr>
      </w:pPr>
      <w:r w:rsidRPr="00643F53">
        <w:rPr>
          <w:sz w:val="22"/>
          <w:szCs w:val="22"/>
        </w:rPr>
        <w:t>11.</w:t>
      </w:r>
      <w:r>
        <w:rPr>
          <w:sz w:val="22"/>
          <w:szCs w:val="22"/>
        </w:rPr>
        <w:t>4</w:t>
      </w:r>
      <w:r w:rsidRPr="00643F53">
        <w:rPr>
          <w:sz w:val="22"/>
          <w:szCs w:val="22"/>
        </w:rPr>
        <w:t xml:space="preserve">. Подрядчик вправе привлекать к выполнению работ третьих лиц (субподрядчиков) при условии сохранения конфиденциальности получаемой от Заказчика информации, при этом Подрядчик несет ответственность за действия (бездействие) таких лиц как </w:t>
      </w:r>
      <w:proofErr w:type="gramStart"/>
      <w:r w:rsidRPr="00643F53">
        <w:rPr>
          <w:sz w:val="22"/>
          <w:szCs w:val="22"/>
        </w:rPr>
        <w:t>за</w:t>
      </w:r>
      <w:proofErr w:type="gramEnd"/>
      <w:r w:rsidRPr="00643F53">
        <w:rPr>
          <w:sz w:val="22"/>
          <w:szCs w:val="22"/>
        </w:rPr>
        <w:t xml:space="preserve"> свои собственные. </w:t>
      </w:r>
    </w:p>
    <w:p w:rsidR="004D592C" w:rsidRPr="00BE266A" w:rsidRDefault="004D592C" w:rsidP="004D592C">
      <w:pPr>
        <w:widowControl w:val="0"/>
        <w:ind w:firstLine="709"/>
        <w:rPr>
          <w:sz w:val="22"/>
          <w:szCs w:val="22"/>
        </w:rPr>
      </w:pPr>
      <w:r w:rsidRPr="00643F53">
        <w:rPr>
          <w:sz w:val="22"/>
          <w:szCs w:val="22"/>
        </w:rPr>
        <w:t>11.</w:t>
      </w:r>
      <w:r>
        <w:rPr>
          <w:sz w:val="22"/>
          <w:szCs w:val="22"/>
        </w:rPr>
        <w:t>5</w:t>
      </w:r>
      <w:r w:rsidRPr="00643F53">
        <w:rPr>
          <w:sz w:val="22"/>
          <w:szCs w:val="22"/>
        </w:rPr>
        <w:t>. Подрядчик представляет по запросу Заказчика в сроки, указанные в таком запросе, информацию о ходе исполнения обязательств по настоящему Договору.</w:t>
      </w:r>
    </w:p>
    <w:p w:rsidR="004D592C" w:rsidRPr="00BE266A" w:rsidRDefault="004D592C" w:rsidP="004D592C">
      <w:pPr>
        <w:widowControl w:val="0"/>
        <w:ind w:firstLine="709"/>
        <w:rPr>
          <w:sz w:val="22"/>
          <w:szCs w:val="22"/>
        </w:rPr>
      </w:pPr>
      <w:r w:rsidRPr="00BE266A">
        <w:rPr>
          <w:sz w:val="22"/>
          <w:szCs w:val="22"/>
        </w:rPr>
        <w:t>11.</w:t>
      </w:r>
      <w:r>
        <w:rPr>
          <w:sz w:val="22"/>
          <w:szCs w:val="22"/>
        </w:rPr>
        <w:t>6</w:t>
      </w:r>
      <w:r w:rsidRPr="00BE266A">
        <w:rPr>
          <w:sz w:val="22"/>
          <w:szCs w:val="22"/>
        </w:rPr>
        <w:t xml:space="preserve">.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4D592C" w:rsidRPr="00BE266A" w:rsidRDefault="004D592C" w:rsidP="004D592C">
      <w:pPr>
        <w:widowControl w:val="0"/>
        <w:ind w:firstLine="709"/>
        <w:rPr>
          <w:sz w:val="22"/>
          <w:szCs w:val="22"/>
        </w:rPr>
      </w:pPr>
      <w:r w:rsidRPr="00BE266A">
        <w:rPr>
          <w:sz w:val="22"/>
          <w:szCs w:val="22"/>
        </w:rPr>
        <w:t>11.</w:t>
      </w:r>
      <w:r>
        <w:rPr>
          <w:sz w:val="22"/>
          <w:szCs w:val="22"/>
        </w:rPr>
        <w:t>7</w:t>
      </w:r>
      <w:r w:rsidRPr="00BE266A">
        <w:rPr>
          <w:sz w:val="22"/>
          <w:szCs w:val="22"/>
        </w:rPr>
        <w:t>.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4D592C" w:rsidRPr="00BE266A" w:rsidRDefault="004D592C" w:rsidP="004D592C">
      <w:pPr>
        <w:widowControl w:val="0"/>
        <w:ind w:firstLine="709"/>
        <w:rPr>
          <w:sz w:val="22"/>
          <w:szCs w:val="22"/>
        </w:rPr>
      </w:pPr>
      <w:r w:rsidRPr="00BE266A">
        <w:rPr>
          <w:sz w:val="22"/>
          <w:szCs w:val="22"/>
        </w:rPr>
        <w:t>11.</w:t>
      </w:r>
      <w:r>
        <w:rPr>
          <w:sz w:val="22"/>
          <w:szCs w:val="22"/>
        </w:rPr>
        <w:t>8</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4D592C" w:rsidRDefault="004D592C" w:rsidP="004D592C">
      <w:pPr>
        <w:widowControl w:val="0"/>
        <w:ind w:firstLine="709"/>
        <w:rPr>
          <w:sz w:val="22"/>
          <w:szCs w:val="22"/>
        </w:rPr>
      </w:pPr>
      <w:r w:rsidRPr="00BE266A">
        <w:rPr>
          <w:sz w:val="22"/>
          <w:szCs w:val="22"/>
        </w:rPr>
        <w:t>11.</w:t>
      </w:r>
      <w:r>
        <w:rPr>
          <w:sz w:val="22"/>
          <w:szCs w:val="22"/>
        </w:rPr>
        <w:t>9</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4D592C" w:rsidRPr="00BE266A" w:rsidRDefault="004D592C" w:rsidP="004D592C">
      <w:pPr>
        <w:ind w:firstLine="709"/>
        <w:rPr>
          <w:sz w:val="22"/>
          <w:szCs w:val="22"/>
        </w:rPr>
      </w:pPr>
    </w:p>
    <w:p w:rsidR="004D592C" w:rsidRDefault="004D592C" w:rsidP="004D592C">
      <w:pPr>
        <w:jc w:val="center"/>
        <w:rPr>
          <w:b/>
          <w:sz w:val="22"/>
          <w:szCs w:val="22"/>
        </w:rPr>
      </w:pPr>
      <w:bookmarkStart w:id="2" w:name="Par147"/>
      <w:bookmarkEnd w:id="2"/>
      <w:r w:rsidRPr="00BE266A">
        <w:rPr>
          <w:b/>
          <w:sz w:val="22"/>
          <w:szCs w:val="22"/>
        </w:rPr>
        <w:t xml:space="preserve">12. </w:t>
      </w:r>
      <w:r>
        <w:rPr>
          <w:b/>
          <w:sz w:val="22"/>
          <w:szCs w:val="22"/>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ind w:firstLine="709"/>
        <w:rPr>
          <w:b/>
          <w:sz w:val="22"/>
          <w:szCs w:val="22"/>
        </w:rPr>
      </w:pPr>
      <w:r w:rsidRPr="00643F53">
        <w:rPr>
          <w:sz w:val="22"/>
          <w:szCs w:val="22"/>
        </w:rPr>
        <w:t>12.2. Приложение №2 Акт сдачи-приемки выполненных работ</w:t>
      </w:r>
    </w:p>
    <w:p w:rsidR="004D592C" w:rsidRDefault="004D592C" w:rsidP="004D592C">
      <w:pPr>
        <w:jc w:val="center"/>
        <w:rPr>
          <w:b/>
          <w:sz w:val="22"/>
          <w:szCs w:val="22"/>
        </w:rPr>
      </w:pPr>
    </w:p>
    <w:p w:rsidR="004D592C" w:rsidRDefault="004D592C" w:rsidP="004D592C">
      <w:pPr>
        <w:jc w:val="center"/>
        <w:rPr>
          <w:b/>
          <w:sz w:val="22"/>
          <w:szCs w:val="22"/>
        </w:rPr>
      </w:pP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EC35A9">
        <w:tc>
          <w:tcPr>
            <w:tcW w:w="5135" w:type="dxa"/>
            <w:tcBorders>
              <w:top w:val="nil"/>
              <w:left w:val="nil"/>
              <w:bottom w:val="nil"/>
              <w:right w:val="nil"/>
            </w:tcBorders>
          </w:tcPr>
          <w:p w:rsidR="004D592C" w:rsidRPr="00517A0A" w:rsidRDefault="004D592C" w:rsidP="00EC35A9">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EC35A9">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4D592C" w:rsidRDefault="004D592C" w:rsidP="00EC35A9">
            <w:pPr>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tabs>
                <w:tab w:val="left" w:pos="2880"/>
              </w:tabs>
              <w:rPr>
                <w:sz w:val="22"/>
                <w:szCs w:val="22"/>
              </w:rPr>
            </w:pPr>
          </w:p>
          <w:p w:rsidR="004D592C" w:rsidRDefault="004D592C" w:rsidP="00EC35A9">
            <w:pPr>
              <w:shd w:val="clear" w:color="auto" w:fill="FFFFFF"/>
              <w:spacing w:line="264" w:lineRule="exact"/>
              <w:ind w:right="-140"/>
              <w:rPr>
                <w:spacing w:val="-10"/>
                <w:sz w:val="22"/>
                <w:szCs w:val="22"/>
              </w:rPr>
            </w:pPr>
          </w:p>
          <w:p w:rsidR="004D592C" w:rsidRDefault="004D592C" w:rsidP="00EC35A9">
            <w:pPr>
              <w:shd w:val="clear" w:color="auto" w:fill="FFFFFF"/>
              <w:spacing w:line="264" w:lineRule="exact"/>
              <w:ind w:right="-140"/>
              <w:rPr>
                <w:spacing w:val="-10"/>
                <w:sz w:val="22"/>
                <w:szCs w:val="22"/>
              </w:rPr>
            </w:pPr>
          </w:p>
          <w:p w:rsidR="004D592C" w:rsidRDefault="004D592C" w:rsidP="00EC35A9">
            <w:pPr>
              <w:rPr>
                <w:spacing w:val="-10"/>
                <w:sz w:val="22"/>
                <w:szCs w:val="22"/>
              </w:rPr>
            </w:pPr>
            <w:r>
              <w:rPr>
                <w:spacing w:val="-10"/>
                <w:sz w:val="22"/>
                <w:szCs w:val="22"/>
              </w:rPr>
              <w:t>________________________ /Ю.Е. Трусов</w:t>
            </w:r>
          </w:p>
          <w:p w:rsidR="004D592C" w:rsidRPr="00BE266A" w:rsidRDefault="004D592C" w:rsidP="00EC35A9">
            <w:pPr>
              <w:rPr>
                <w:sz w:val="22"/>
              </w:rPr>
            </w:pPr>
            <w:r>
              <w:rPr>
                <w:spacing w:val="-10"/>
                <w:sz w:val="22"/>
                <w:szCs w:val="22"/>
              </w:rPr>
              <w:t>М.П.</w:t>
            </w:r>
          </w:p>
        </w:tc>
        <w:tc>
          <w:tcPr>
            <w:tcW w:w="5070" w:type="dxa"/>
            <w:tcBorders>
              <w:top w:val="nil"/>
              <w:left w:val="nil"/>
              <w:bottom w:val="nil"/>
              <w:right w:val="nil"/>
            </w:tcBorders>
          </w:tcPr>
          <w:p w:rsidR="004D592C" w:rsidRPr="00BE266A" w:rsidRDefault="004D592C" w:rsidP="00EC35A9">
            <w:pPr>
              <w:rPr>
                <w:b/>
                <w:sz w:val="22"/>
              </w:rPr>
            </w:pPr>
            <w:r>
              <w:rPr>
                <w:b/>
                <w:sz w:val="22"/>
                <w:szCs w:val="22"/>
              </w:rPr>
              <w:t>Подрядчик</w:t>
            </w: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Pr="00BE266A" w:rsidRDefault="004D592C" w:rsidP="00EC35A9">
            <w:pPr>
              <w:pStyle w:val="afc"/>
            </w:pPr>
          </w:p>
          <w:p w:rsidR="004D592C" w:rsidRDefault="004D592C" w:rsidP="00EC35A9">
            <w:pPr>
              <w:pStyle w:val="afc"/>
            </w:pPr>
          </w:p>
          <w:p w:rsidR="004D592C" w:rsidRPr="00BE266A" w:rsidRDefault="004D592C" w:rsidP="00EC35A9">
            <w:pPr>
              <w:rPr>
                <w:sz w:val="22"/>
              </w:rPr>
            </w:pPr>
          </w:p>
          <w:p w:rsidR="004D592C" w:rsidRPr="00BE266A" w:rsidRDefault="004D592C" w:rsidP="00EC35A9">
            <w:pPr>
              <w:rPr>
                <w:sz w:val="22"/>
              </w:rPr>
            </w:pPr>
            <w:r w:rsidRPr="00BE266A">
              <w:rPr>
                <w:sz w:val="22"/>
                <w:szCs w:val="22"/>
              </w:rPr>
              <w:t>_____________________</w:t>
            </w:r>
          </w:p>
          <w:p w:rsidR="004D592C" w:rsidRPr="00BE266A" w:rsidRDefault="004D592C" w:rsidP="00EC35A9">
            <w:pPr>
              <w:rPr>
                <w:sz w:val="22"/>
              </w:rPr>
            </w:pPr>
            <w:r w:rsidRPr="00BE266A">
              <w:rPr>
                <w:sz w:val="22"/>
                <w:szCs w:val="22"/>
              </w:rPr>
              <w:t>М.П.</w:t>
            </w:r>
          </w:p>
          <w:p w:rsidR="004D592C" w:rsidRPr="00BE266A" w:rsidRDefault="004D592C" w:rsidP="00EC35A9">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21</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Pr="0046114E" w:rsidRDefault="004D592C" w:rsidP="004D592C">
      <w:pPr>
        <w:shd w:val="clear" w:color="auto" w:fill="FFFFFF"/>
        <w:autoSpaceDE w:val="0"/>
        <w:autoSpaceDN w:val="0"/>
        <w:adjustRightInd w:val="0"/>
        <w:jc w:val="right"/>
        <w:rPr>
          <w:b/>
          <w:sz w:val="22"/>
          <w:szCs w:val="22"/>
        </w:rPr>
      </w:pPr>
      <w:r>
        <w:rPr>
          <w:b/>
          <w:sz w:val="20"/>
          <w:szCs w:val="20"/>
        </w:rPr>
        <w:br w:type="page"/>
      </w:r>
      <w:r w:rsidRPr="0046114E">
        <w:rPr>
          <w:b/>
          <w:sz w:val="22"/>
          <w:szCs w:val="22"/>
        </w:rPr>
        <w:lastRenderedPageBreak/>
        <w:t>Приложение №</w:t>
      </w:r>
      <w:r>
        <w:rPr>
          <w:b/>
          <w:sz w:val="22"/>
          <w:szCs w:val="22"/>
        </w:rPr>
        <w:t>2</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643F53" w:rsidRDefault="004D592C" w:rsidP="004D592C">
      <w:pPr>
        <w:pStyle w:val="aff5"/>
        <w:spacing w:after="0"/>
        <w:ind w:firstLine="6804"/>
        <w:jc w:val="right"/>
      </w:pPr>
      <w:r w:rsidRPr="0046114E">
        <w:t xml:space="preserve">     </w:t>
      </w:r>
      <w:r w:rsidRPr="0046114E">
        <w:t>от</w:t>
      </w:r>
      <w:r w:rsidRPr="0046114E">
        <w:t xml:space="preserve"> "___" _____________ 20</w:t>
      </w:r>
      <w:r>
        <w:t>21</w:t>
      </w:r>
      <w:r w:rsidRPr="0046114E">
        <w:t xml:space="preserve"> </w:t>
      </w:r>
      <w:r w:rsidRPr="0046114E">
        <w:t>года</w:t>
      </w:r>
    </w:p>
    <w:p w:rsidR="004D592C" w:rsidRPr="00643F53" w:rsidRDefault="004D592C" w:rsidP="004D592C">
      <w:pPr>
        <w:widowControl w:val="0"/>
        <w:autoSpaceDN w:val="0"/>
        <w:adjustRightInd w:val="0"/>
        <w:spacing w:line="200" w:lineRule="atLeast"/>
        <w:jc w:val="left"/>
        <w:rPr>
          <w:kern w:val="1"/>
        </w:rPr>
      </w:pPr>
    </w:p>
    <w:p w:rsidR="004D592C" w:rsidRPr="00643F53" w:rsidRDefault="004D592C" w:rsidP="004D592C">
      <w:pPr>
        <w:widowControl w:val="0"/>
        <w:autoSpaceDN w:val="0"/>
        <w:adjustRightInd w:val="0"/>
        <w:spacing w:line="200" w:lineRule="atLeast"/>
        <w:jc w:val="center"/>
        <w:rPr>
          <w:kern w:val="1"/>
        </w:rPr>
      </w:pPr>
      <w:r w:rsidRPr="00643F53">
        <w:rPr>
          <w:b/>
          <w:color w:val="000000"/>
          <w:kern w:val="1"/>
        </w:rPr>
        <w:t>Акт сдачи-приемки выполненных работ</w:t>
      </w:r>
    </w:p>
    <w:p w:rsidR="004D592C" w:rsidRPr="00643F53" w:rsidRDefault="004D592C" w:rsidP="004D592C">
      <w:pPr>
        <w:widowControl w:val="0"/>
        <w:autoSpaceDN w:val="0"/>
        <w:adjustRightInd w:val="0"/>
        <w:spacing w:line="200" w:lineRule="atLeast"/>
        <w:jc w:val="center"/>
        <w:rPr>
          <w:kern w:val="1"/>
        </w:rPr>
      </w:pPr>
      <w:r w:rsidRPr="00643F53">
        <w:rPr>
          <w:color w:val="000000"/>
          <w:kern w:val="1"/>
        </w:rPr>
        <w:t>(форма)</w:t>
      </w:r>
    </w:p>
    <w:p w:rsidR="004D592C" w:rsidRPr="00643F53" w:rsidRDefault="004D592C" w:rsidP="004D592C">
      <w:pPr>
        <w:widowControl w:val="0"/>
        <w:autoSpaceDN w:val="0"/>
        <w:adjustRightInd w:val="0"/>
        <w:spacing w:line="200" w:lineRule="atLeast"/>
        <w:rPr>
          <w:kern w:val="1"/>
        </w:rPr>
      </w:pPr>
      <w:r w:rsidRPr="00643F53">
        <w:rPr>
          <w:color w:val="000000"/>
          <w:kern w:val="1"/>
        </w:rPr>
        <w:t>р. п. Зубова Поляна</w:t>
      </w:r>
      <w:r w:rsidRPr="00643F53">
        <w:rPr>
          <w:color w:val="000000"/>
          <w:kern w:val="1"/>
        </w:rPr>
        <w:tab/>
      </w:r>
      <w:r w:rsidRPr="00643F53">
        <w:rPr>
          <w:color w:val="000000"/>
          <w:kern w:val="1"/>
        </w:rPr>
        <w:tab/>
      </w:r>
      <w:r w:rsidRPr="00643F53">
        <w:rPr>
          <w:color w:val="000000"/>
          <w:kern w:val="1"/>
        </w:rPr>
        <w:tab/>
      </w:r>
      <w:r w:rsidRPr="00643F53">
        <w:rPr>
          <w:color w:val="000000"/>
          <w:kern w:val="1"/>
        </w:rPr>
        <w:tab/>
        <w:t xml:space="preserve">                                                </w:t>
      </w:r>
      <w:r w:rsidRPr="00643F53">
        <w:rPr>
          <w:kern w:val="1"/>
        </w:rPr>
        <w:t>«__» __________ 202</w:t>
      </w:r>
      <w:r>
        <w:rPr>
          <w:kern w:val="1"/>
        </w:rPr>
        <w:t>1</w:t>
      </w:r>
      <w:r w:rsidRPr="00643F53">
        <w:rPr>
          <w:kern w:val="1"/>
        </w:rPr>
        <w:t>  г.</w:t>
      </w:r>
    </w:p>
    <w:p w:rsidR="004D592C" w:rsidRPr="00643F53" w:rsidRDefault="004D592C" w:rsidP="004D592C">
      <w:pPr>
        <w:widowControl w:val="0"/>
        <w:autoSpaceDN w:val="0"/>
        <w:adjustRightInd w:val="0"/>
        <w:spacing w:line="200" w:lineRule="atLeast"/>
        <w:rPr>
          <w:kern w:val="1"/>
        </w:rPr>
      </w:pPr>
    </w:p>
    <w:p w:rsidR="004D592C" w:rsidRPr="00643F53" w:rsidRDefault="004D592C" w:rsidP="004D592C">
      <w:pPr>
        <w:widowControl w:val="0"/>
        <w:autoSpaceDN w:val="0"/>
        <w:adjustRightInd w:val="0"/>
        <w:spacing w:line="200" w:lineRule="atLeast"/>
        <w:ind w:firstLine="720"/>
        <w:rPr>
          <w:spacing w:val="-2"/>
          <w:kern w:val="1"/>
          <w:szCs w:val="22"/>
        </w:rPr>
      </w:pPr>
      <w:proofErr w:type="gramStart"/>
      <w:r w:rsidRPr="00643F53">
        <w:rPr>
          <w:rFonts w:cs="Calibri"/>
          <w:spacing w:val="-2"/>
          <w:kern w:val="1"/>
        </w:rPr>
        <w:t>Общество с ограниченной ответственностью «Электротеплосеть», именуемое в дальнейшем «Заказчик», в лице Генерального директора Трусова Юрия Евгеньевича, действующего на основании Устава, с одной стороны, и _____________________________ в лице _______________, действующего на основании ______, именуемое в дальнейшем «Подрядчик»,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643F53">
        <w:rPr>
          <w:rFonts w:cs="Calibri"/>
          <w:spacing w:val="-2"/>
          <w:kern w:val="1"/>
        </w:rPr>
        <w:t xml:space="preserve"> закупках товаров, работ, услуг отдельными видами юридических лиц», положением Постановления Правительства РФ от 16 февраля 2008 г. № 87 «О составе разделов проектной документации и требованиях к их содержанию», на основании результатов закупки путем проведения открытого </w:t>
      </w:r>
      <w:r>
        <w:rPr>
          <w:rFonts w:cs="Calibri"/>
          <w:spacing w:val="-2"/>
          <w:kern w:val="1"/>
        </w:rPr>
        <w:t>запроса котировок</w:t>
      </w:r>
      <w:r w:rsidRPr="00643F53">
        <w:rPr>
          <w:rFonts w:cs="Calibri"/>
          <w:spacing w:val="-2"/>
          <w:kern w:val="1"/>
        </w:rPr>
        <w:t xml:space="preserve"> в электронной форме №_____________, что отражено в протоколе </w:t>
      </w:r>
      <w:proofErr w:type="gramStart"/>
      <w:r w:rsidRPr="00643F53">
        <w:rPr>
          <w:rFonts w:cs="Calibri"/>
          <w:spacing w:val="-2"/>
          <w:kern w:val="1"/>
        </w:rPr>
        <w:t>от</w:t>
      </w:r>
      <w:proofErr w:type="gramEnd"/>
      <w:r w:rsidRPr="00643F53">
        <w:rPr>
          <w:rFonts w:cs="Calibri"/>
          <w:spacing w:val="-2"/>
          <w:kern w:val="1"/>
        </w:rPr>
        <w:t xml:space="preserve"> __________, </w:t>
      </w:r>
      <w:r>
        <w:rPr>
          <w:rFonts w:cs="Calibri"/>
          <w:spacing w:val="-2"/>
          <w:kern w:val="1"/>
        </w:rPr>
        <w:t>составили настоящий акт о нижеследующем</w:t>
      </w:r>
      <w:r w:rsidRPr="00643F53">
        <w:rPr>
          <w:rFonts w:cs="Calibri"/>
          <w:spacing w:val="-2"/>
          <w:kern w:val="1"/>
        </w:rPr>
        <w:t>:</w:t>
      </w:r>
    </w:p>
    <w:p w:rsidR="004D592C" w:rsidRPr="00643F53" w:rsidRDefault="004D592C" w:rsidP="004D592C">
      <w:pPr>
        <w:widowControl w:val="0"/>
        <w:autoSpaceDN w:val="0"/>
        <w:adjustRightInd w:val="0"/>
        <w:spacing w:line="200" w:lineRule="atLeast"/>
        <w:rPr>
          <w:kern w:val="1"/>
        </w:rPr>
      </w:pPr>
      <w:r w:rsidRPr="00643F53">
        <w:rPr>
          <w:kern w:val="1"/>
        </w:rPr>
        <w:t xml:space="preserve">1. В соответствии с </w:t>
      </w:r>
      <w:r>
        <w:rPr>
          <w:kern w:val="1"/>
        </w:rPr>
        <w:t>Договором №____________________</w:t>
      </w:r>
      <w:r w:rsidRPr="00643F53">
        <w:rPr>
          <w:kern w:val="1"/>
        </w:rPr>
        <w:t> от «__» __________ 202</w:t>
      </w:r>
      <w:r>
        <w:rPr>
          <w:kern w:val="1"/>
        </w:rPr>
        <w:t>1</w:t>
      </w:r>
      <w:r w:rsidRPr="00643F53">
        <w:rPr>
          <w:kern w:val="1"/>
        </w:rPr>
        <w:t xml:space="preserve">  г. (далее -  </w:t>
      </w:r>
      <w:r>
        <w:rPr>
          <w:kern w:val="1"/>
        </w:rPr>
        <w:t>Договор</w:t>
      </w:r>
      <w:r w:rsidRPr="00643F53">
        <w:rPr>
          <w:kern w:val="1"/>
        </w:rPr>
        <w:t>) Подрядчик выполнил обязательства, а именно: ___________________________________________________________________________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2. Фактическое качество выполненных работ соответствует (не соответствует) требованиям </w:t>
      </w:r>
      <w:r>
        <w:rPr>
          <w:kern w:val="1"/>
        </w:rPr>
        <w:t>Договора</w:t>
      </w:r>
      <w:r w:rsidRPr="00643F53">
        <w:rPr>
          <w:kern w:val="1"/>
        </w:rPr>
        <w:t>: 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3. Вышеуказанные работы согласно </w:t>
      </w:r>
      <w:r>
        <w:rPr>
          <w:kern w:val="1"/>
        </w:rPr>
        <w:t>Договору</w:t>
      </w:r>
      <w:r w:rsidRPr="00643F53">
        <w:rPr>
          <w:kern w:val="1"/>
        </w:rPr>
        <w:t xml:space="preserve"> должны быть выполнены «__» __________ 20__  г.,   фактически   выполнены «__» _____ 20__  г.</w:t>
      </w:r>
    </w:p>
    <w:p w:rsidR="004D592C" w:rsidRPr="00643F53" w:rsidRDefault="004D592C" w:rsidP="004D592C">
      <w:pPr>
        <w:widowControl w:val="0"/>
        <w:autoSpaceDN w:val="0"/>
        <w:adjustRightInd w:val="0"/>
        <w:spacing w:line="200" w:lineRule="atLeast"/>
        <w:rPr>
          <w:kern w:val="1"/>
        </w:rPr>
      </w:pPr>
    </w:p>
    <w:p w:rsidR="004D592C" w:rsidRPr="00643F53" w:rsidRDefault="004D592C" w:rsidP="004D592C">
      <w:pPr>
        <w:widowControl w:val="0"/>
        <w:autoSpaceDN w:val="0"/>
        <w:adjustRightInd w:val="0"/>
        <w:spacing w:line="200" w:lineRule="atLeast"/>
        <w:rPr>
          <w:kern w:val="1"/>
        </w:rPr>
      </w:pPr>
      <w:r w:rsidRPr="00643F53">
        <w:rPr>
          <w:kern w:val="1"/>
        </w:rPr>
        <w:t xml:space="preserve">4. Сумма, подлежащая оплате Подрядчику в соответствии с условиями </w:t>
      </w:r>
      <w:r>
        <w:rPr>
          <w:kern w:val="1"/>
        </w:rPr>
        <w:t>Договора</w:t>
      </w:r>
      <w:r w:rsidRPr="00643F53">
        <w:rPr>
          <w:kern w:val="1"/>
        </w:rPr>
        <w:t xml:space="preserve"> 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5. Результаты выполненных работ по </w:t>
      </w:r>
      <w:r>
        <w:rPr>
          <w:kern w:val="1"/>
        </w:rPr>
        <w:t>Договору</w:t>
      </w:r>
      <w:r w:rsidRPr="00643F53">
        <w:rPr>
          <w:kern w:val="1"/>
        </w:rPr>
        <w:t>:</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______________________________________________________________________________</w:t>
      </w:r>
    </w:p>
    <w:p w:rsidR="004D592C" w:rsidRPr="00643F53" w:rsidRDefault="004D592C" w:rsidP="004D592C">
      <w:pPr>
        <w:widowControl w:val="0"/>
        <w:autoSpaceDN w:val="0"/>
        <w:adjustRightInd w:val="0"/>
        <w:spacing w:line="200" w:lineRule="atLeast"/>
        <w:ind w:firstLine="720"/>
        <w:rPr>
          <w:kern w:val="1"/>
        </w:rPr>
      </w:pPr>
    </w:p>
    <w:p w:rsidR="004D592C" w:rsidRPr="00643F53" w:rsidRDefault="004D592C" w:rsidP="004D592C">
      <w:pPr>
        <w:widowControl w:val="0"/>
        <w:autoSpaceDN w:val="0"/>
        <w:adjustRightInd w:val="0"/>
        <w:spacing w:line="200" w:lineRule="atLeast"/>
        <w:rPr>
          <w:kern w:val="1"/>
        </w:rPr>
      </w:pPr>
      <w:r w:rsidRPr="00643F53">
        <w:rPr>
          <w:kern w:val="1"/>
        </w:rPr>
        <w:t>Сдал:                                                               Принял:</w:t>
      </w:r>
    </w:p>
    <w:p w:rsidR="004D592C" w:rsidRPr="00643F53" w:rsidRDefault="004D592C" w:rsidP="004D592C">
      <w:pPr>
        <w:widowControl w:val="0"/>
        <w:autoSpaceDN w:val="0"/>
        <w:adjustRightInd w:val="0"/>
        <w:spacing w:line="200" w:lineRule="atLeast"/>
        <w:rPr>
          <w:kern w:val="1"/>
        </w:rPr>
      </w:pPr>
      <w:r w:rsidRPr="00643F53">
        <w:rPr>
          <w:kern w:val="1"/>
        </w:rPr>
        <w:t>Подрядчик                                                      Заказчик</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     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М.П.                                                                М.П.</w:t>
      </w:r>
    </w:p>
    <w:p w:rsidR="004D592C" w:rsidRPr="00643F53" w:rsidRDefault="004D592C" w:rsidP="004D592C">
      <w:pPr>
        <w:widowControl w:val="0"/>
        <w:autoSpaceDN w:val="0"/>
        <w:adjustRightInd w:val="0"/>
        <w:spacing w:line="200" w:lineRule="atLeast"/>
        <w:ind w:firstLine="720"/>
        <w:rPr>
          <w:kern w:val="1"/>
        </w:rPr>
      </w:pPr>
      <w:r w:rsidRPr="00643F53">
        <w:rPr>
          <w:kern w:val="1"/>
        </w:rPr>
        <w:t>ФОРМА СОГЛАСОВАНА:</w:t>
      </w:r>
    </w:p>
    <w:tbl>
      <w:tblPr>
        <w:tblW w:w="0" w:type="auto"/>
        <w:tblInd w:w="-108" w:type="dxa"/>
        <w:tblLayout w:type="fixed"/>
        <w:tblLook w:val="0000" w:firstRow="0" w:lastRow="0" w:firstColumn="0" w:lastColumn="0" w:noHBand="0" w:noVBand="0"/>
      </w:tblPr>
      <w:tblGrid>
        <w:gridCol w:w="5256"/>
        <w:gridCol w:w="4598"/>
      </w:tblGrid>
      <w:tr w:rsidR="004D592C" w:rsidRPr="00643F53" w:rsidTr="00EC35A9">
        <w:tc>
          <w:tcPr>
            <w:tcW w:w="5256" w:type="dxa"/>
            <w:tcBorders>
              <w:top w:val="nil"/>
              <w:left w:val="nil"/>
              <w:bottom w:val="nil"/>
              <w:right w:val="nil"/>
            </w:tcBorders>
            <w:shd w:val="clear" w:color="auto" w:fill="FFFFFF"/>
          </w:tcPr>
          <w:p w:rsidR="004D592C" w:rsidRPr="00643F53" w:rsidRDefault="004D592C" w:rsidP="00EC35A9">
            <w:pPr>
              <w:widowControl w:val="0"/>
              <w:autoSpaceDN w:val="0"/>
              <w:adjustRightInd w:val="0"/>
              <w:spacing w:line="200" w:lineRule="atLeast"/>
              <w:rPr>
                <w:kern w:val="1"/>
              </w:rPr>
            </w:pPr>
          </w:p>
        </w:tc>
        <w:tc>
          <w:tcPr>
            <w:tcW w:w="4598" w:type="dxa"/>
            <w:tcBorders>
              <w:top w:val="nil"/>
              <w:left w:val="nil"/>
              <w:bottom w:val="nil"/>
              <w:right w:val="nil"/>
            </w:tcBorders>
            <w:shd w:val="clear" w:color="auto" w:fill="FFFFFF"/>
          </w:tcPr>
          <w:p w:rsidR="004D592C" w:rsidRPr="00643F53" w:rsidRDefault="004D592C" w:rsidP="00EC35A9">
            <w:pPr>
              <w:widowControl w:val="0"/>
              <w:autoSpaceDN w:val="0"/>
              <w:adjustRightInd w:val="0"/>
              <w:spacing w:line="200" w:lineRule="atLeast"/>
              <w:rPr>
                <w:kern w:val="1"/>
              </w:rPr>
            </w:pPr>
          </w:p>
        </w:tc>
      </w:tr>
    </w:tbl>
    <w:p w:rsidR="004D592C" w:rsidRPr="00643F53" w:rsidRDefault="004D592C" w:rsidP="004D592C">
      <w:pPr>
        <w:widowControl w:val="0"/>
        <w:autoSpaceDN w:val="0"/>
        <w:adjustRightInd w:val="0"/>
        <w:spacing w:line="200" w:lineRule="atLeast"/>
        <w:rPr>
          <w:kern w:val="1"/>
        </w:rPr>
      </w:pPr>
    </w:p>
    <w:tbl>
      <w:tblPr>
        <w:tblW w:w="0" w:type="auto"/>
        <w:tblInd w:w="75" w:type="dxa"/>
        <w:tblLayout w:type="fixed"/>
        <w:tblCellMar>
          <w:top w:w="55" w:type="dxa"/>
          <w:left w:w="55" w:type="dxa"/>
          <w:bottom w:w="55" w:type="dxa"/>
          <w:right w:w="55" w:type="dxa"/>
        </w:tblCellMar>
        <w:tblLook w:val="0000" w:firstRow="0" w:lastRow="0" w:firstColumn="0" w:lastColumn="0" w:noHBand="0" w:noVBand="0"/>
      </w:tblPr>
      <w:tblGrid>
        <w:gridCol w:w="4898"/>
        <w:gridCol w:w="5101"/>
      </w:tblGrid>
      <w:tr w:rsidR="004D592C" w:rsidRPr="00643F53" w:rsidTr="00EC35A9">
        <w:trPr>
          <w:trHeight w:val="1866"/>
        </w:trPr>
        <w:tc>
          <w:tcPr>
            <w:tcW w:w="4898" w:type="dxa"/>
          </w:tcPr>
          <w:p w:rsidR="004D592C" w:rsidRPr="00643F53" w:rsidRDefault="004D592C" w:rsidP="00EC35A9">
            <w:pPr>
              <w:widowControl w:val="0"/>
              <w:autoSpaceDN w:val="0"/>
              <w:adjustRightInd w:val="0"/>
              <w:spacing w:line="200" w:lineRule="atLeast"/>
              <w:jc w:val="left"/>
              <w:rPr>
                <w:kern w:val="1"/>
              </w:rPr>
            </w:pPr>
            <w:r w:rsidRPr="00643F53">
              <w:rPr>
                <w:b/>
                <w:kern w:val="1"/>
                <w:lang w:eastAsia="zh-CN"/>
              </w:rPr>
              <w:t xml:space="preserve"> ЗАКАЗЧИК</w:t>
            </w:r>
          </w:p>
          <w:p w:rsidR="004D592C" w:rsidRPr="00643F53" w:rsidRDefault="004D592C" w:rsidP="00EC35A9">
            <w:pPr>
              <w:widowControl w:val="0"/>
              <w:autoSpaceDN w:val="0"/>
              <w:adjustRightInd w:val="0"/>
              <w:spacing w:line="200" w:lineRule="atLeast"/>
              <w:jc w:val="left"/>
              <w:textAlignment w:val="baseline"/>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r w:rsidRPr="00643F53">
              <w:rPr>
                <w:b/>
                <w:kern w:val="1"/>
                <w:lang w:eastAsia="zh-CN"/>
              </w:rPr>
              <w:t>_____________</w:t>
            </w:r>
            <w:r w:rsidRPr="00643F53">
              <w:rPr>
                <w:kern w:val="1"/>
                <w:lang w:eastAsia="zh-CN"/>
              </w:rPr>
              <w:t xml:space="preserve"> / /</w:t>
            </w:r>
          </w:p>
          <w:p w:rsidR="004D592C" w:rsidRPr="00643F53" w:rsidRDefault="004D592C" w:rsidP="00EC35A9">
            <w:pPr>
              <w:widowControl w:val="0"/>
              <w:autoSpaceDN w:val="0"/>
              <w:adjustRightInd w:val="0"/>
              <w:spacing w:line="200" w:lineRule="atLeast"/>
              <w:ind w:firstLine="176"/>
              <w:rPr>
                <w:kern w:val="1"/>
              </w:rPr>
            </w:pPr>
            <w:r w:rsidRPr="00643F53">
              <w:rPr>
                <w:kern w:val="1"/>
                <w:lang w:eastAsia="zh-CN"/>
              </w:rPr>
              <w:t>М. П. (при наличии)</w:t>
            </w:r>
          </w:p>
        </w:tc>
        <w:tc>
          <w:tcPr>
            <w:tcW w:w="5101" w:type="dxa"/>
          </w:tcPr>
          <w:p w:rsidR="004D592C" w:rsidRPr="00643F53" w:rsidRDefault="004D592C" w:rsidP="00EC35A9">
            <w:pPr>
              <w:widowControl w:val="0"/>
              <w:autoSpaceDN w:val="0"/>
              <w:adjustRightInd w:val="0"/>
              <w:spacing w:line="200" w:lineRule="atLeast"/>
              <w:jc w:val="left"/>
              <w:rPr>
                <w:kern w:val="1"/>
              </w:rPr>
            </w:pPr>
            <w:r w:rsidRPr="00643F53">
              <w:rPr>
                <w:b/>
                <w:kern w:val="1"/>
                <w:lang w:eastAsia="zh-CN"/>
              </w:rPr>
              <w:t>ПОДРЯДЧИК</w:t>
            </w:r>
          </w:p>
          <w:p w:rsidR="004D592C" w:rsidRPr="00643F53" w:rsidRDefault="004D592C" w:rsidP="00EC35A9">
            <w:pPr>
              <w:widowControl w:val="0"/>
              <w:autoSpaceDN w:val="0"/>
              <w:adjustRightInd w:val="0"/>
              <w:spacing w:line="200" w:lineRule="atLeast"/>
              <w:ind w:firstLine="176"/>
              <w:jc w:val="center"/>
              <w:rPr>
                <w:kern w:val="1"/>
              </w:rPr>
            </w:pPr>
          </w:p>
          <w:p w:rsidR="004D592C" w:rsidRPr="00643F53" w:rsidRDefault="004D592C" w:rsidP="00EC35A9">
            <w:pPr>
              <w:widowControl w:val="0"/>
              <w:autoSpaceDN w:val="0"/>
              <w:adjustRightInd w:val="0"/>
              <w:spacing w:line="200" w:lineRule="atLeast"/>
              <w:ind w:firstLine="176"/>
              <w:jc w:val="center"/>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p>
          <w:p w:rsidR="004D592C" w:rsidRPr="00643F53" w:rsidRDefault="004D592C" w:rsidP="00EC35A9">
            <w:pPr>
              <w:widowControl w:val="0"/>
              <w:autoSpaceDN w:val="0"/>
              <w:adjustRightInd w:val="0"/>
              <w:spacing w:line="200" w:lineRule="atLeast"/>
              <w:jc w:val="left"/>
              <w:rPr>
                <w:kern w:val="1"/>
              </w:rPr>
            </w:pPr>
            <w:r w:rsidRPr="00643F53">
              <w:rPr>
                <w:b/>
                <w:kern w:val="1"/>
                <w:lang w:eastAsia="zh-CN"/>
              </w:rPr>
              <w:t>_____________ /_______________/</w:t>
            </w:r>
          </w:p>
          <w:p w:rsidR="004D592C" w:rsidRPr="00643F53" w:rsidRDefault="004D592C" w:rsidP="00EC35A9">
            <w:pPr>
              <w:widowControl w:val="0"/>
              <w:autoSpaceDN w:val="0"/>
              <w:adjustRightInd w:val="0"/>
              <w:spacing w:line="200" w:lineRule="atLeast"/>
              <w:ind w:firstLine="176"/>
              <w:jc w:val="left"/>
              <w:rPr>
                <w:kern w:val="1"/>
              </w:rPr>
            </w:pPr>
            <w:r w:rsidRPr="00643F53">
              <w:rPr>
                <w:b/>
                <w:kern w:val="1"/>
                <w:lang w:eastAsia="zh-CN"/>
              </w:rPr>
              <w:t>М. П. (при наличии)</w:t>
            </w:r>
          </w:p>
          <w:p w:rsidR="004D592C" w:rsidRPr="00643F53" w:rsidRDefault="004D592C" w:rsidP="00EC35A9">
            <w:pPr>
              <w:widowControl w:val="0"/>
              <w:autoSpaceDN w:val="0"/>
              <w:adjustRightInd w:val="0"/>
              <w:spacing w:line="200" w:lineRule="atLeast"/>
              <w:ind w:firstLine="176"/>
              <w:jc w:val="center"/>
              <w:rPr>
                <w:kern w:val="1"/>
              </w:rPr>
            </w:pPr>
          </w:p>
        </w:tc>
      </w:tr>
    </w:tbl>
    <w:p w:rsidR="004D592C" w:rsidRPr="006D12DC" w:rsidRDefault="004D592C" w:rsidP="004D592C">
      <w:pPr>
        <w:tabs>
          <w:tab w:val="left" w:pos="720"/>
        </w:tabs>
        <w:suppressAutoHyphens/>
        <w:rPr>
          <w:b/>
          <w:sz w:val="20"/>
          <w:szCs w:val="20"/>
        </w:rPr>
      </w:pPr>
    </w:p>
    <w:p w:rsidR="004D592C" w:rsidRDefault="004D592C" w:rsidP="009702B8">
      <w:pPr>
        <w:pStyle w:val="a9"/>
        <w:jc w:val="right"/>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C2" w:rsidRDefault="00DC6EC2" w:rsidP="00A44E34">
      <w:r>
        <w:separator/>
      </w:r>
    </w:p>
  </w:endnote>
  <w:endnote w:type="continuationSeparator" w:id="0">
    <w:p w:rsidR="00DC6EC2" w:rsidRDefault="00DC6EC2"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92C" w:rsidRDefault="004D592C">
    <w:pPr>
      <w:pStyle w:val="af4"/>
      <w:jc w:val="center"/>
    </w:pPr>
  </w:p>
  <w:p w:rsidR="004D592C" w:rsidRDefault="004D592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D0" w:rsidRDefault="00541CD0">
    <w:pPr>
      <w:pStyle w:val="af4"/>
      <w:jc w:val="center"/>
    </w:pPr>
  </w:p>
  <w:p w:rsidR="00541CD0" w:rsidRDefault="00541CD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C2" w:rsidRDefault="00DC6EC2" w:rsidP="00A44E34">
      <w:r>
        <w:separator/>
      </w:r>
    </w:p>
  </w:footnote>
  <w:footnote w:type="continuationSeparator" w:id="0">
    <w:p w:rsidR="00DC6EC2" w:rsidRDefault="00DC6EC2"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2709D"/>
    <w:rsid w:val="00234AF4"/>
    <w:rsid w:val="002402CD"/>
    <w:rsid w:val="00242D82"/>
    <w:rsid w:val="00245266"/>
    <w:rsid w:val="00260122"/>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25B2"/>
    <w:rsid w:val="00675AE3"/>
    <w:rsid w:val="0067686E"/>
    <w:rsid w:val="00681327"/>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409BA"/>
    <w:rsid w:val="00747C51"/>
    <w:rsid w:val="007561FC"/>
    <w:rsid w:val="00757C0C"/>
    <w:rsid w:val="007655D1"/>
    <w:rsid w:val="00770867"/>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E02"/>
    <w:rsid w:val="008E10BF"/>
    <w:rsid w:val="008E19B8"/>
    <w:rsid w:val="008E273A"/>
    <w:rsid w:val="008F0BD1"/>
    <w:rsid w:val="008F1008"/>
    <w:rsid w:val="0090488E"/>
    <w:rsid w:val="009121CE"/>
    <w:rsid w:val="00913CDD"/>
    <w:rsid w:val="00925E9E"/>
    <w:rsid w:val="00925EDE"/>
    <w:rsid w:val="00930F65"/>
    <w:rsid w:val="009321B2"/>
    <w:rsid w:val="00933165"/>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3965"/>
    <w:rsid w:val="00E260DC"/>
    <w:rsid w:val="00E35404"/>
    <w:rsid w:val="00E35E04"/>
    <w:rsid w:val="00E37895"/>
    <w:rsid w:val="00E426A6"/>
    <w:rsid w:val="00E42F51"/>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C5654"/>
    <w:rsid w:val="00EC5C18"/>
    <w:rsid w:val="00ED6415"/>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2C3F-0C35-4A90-A65C-EBD5FDB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22</Pages>
  <Words>8380</Words>
  <Characters>47769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20</cp:revision>
  <cp:lastPrinted>2021-08-06T13:00:00Z</cp:lastPrinted>
  <dcterms:created xsi:type="dcterms:W3CDTF">2021-02-01T12:13:00Z</dcterms:created>
  <dcterms:modified xsi:type="dcterms:W3CDTF">2021-08-10T08:11:00Z</dcterms:modified>
</cp:coreProperties>
</file>